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66F4" w14:textId="63E2A2C0" w:rsidR="00E74E31" w:rsidRDefault="00324270" w:rsidP="00324270">
      <w:pPr>
        <w:pStyle w:val="BodyText"/>
        <w:jc w:val="left"/>
        <w:rPr>
          <w:b/>
          <w:u w:val="single"/>
        </w:rPr>
      </w:pPr>
      <w:r>
        <w:rPr>
          <w:noProof/>
        </w:rPr>
        <w:drawing>
          <wp:inline distT="0" distB="0" distL="0" distR="0" wp14:anchorId="283C45BE" wp14:editId="00A281F8">
            <wp:extent cx="1352550" cy="577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807" cy="582460"/>
                    </a:xfrm>
                    <a:prstGeom prst="rect">
                      <a:avLst/>
                    </a:prstGeom>
                    <a:noFill/>
                    <a:ln>
                      <a:noFill/>
                    </a:ln>
                  </pic:spPr>
                </pic:pic>
              </a:graphicData>
            </a:graphic>
          </wp:inline>
        </w:drawing>
      </w:r>
    </w:p>
    <w:p w14:paraId="6D46438B" w14:textId="1D112ACA" w:rsidR="00D40E83" w:rsidRPr="00D40E83" w:rsidRDefault="00A43A04" w:rsidP="00D40E83">
      <w:pPr>
        <w:pStyle w:val="BodyText"/>
        <w:jc w:val="center"/>
        <w:rPr>
          <w:b/>
          <w:u w:val="single"/>
          <w:lang w:val="x-none"/>
        </w:rPr>
      </w:pPr>
      <w:r w:rsidRPr="00324270">
        <w:rPr>
          <w:b/>
          <w:u w:val="single"/>
        </w:rPr>
        <w:t xml:space="preserve">RAPID </w:t>
      </w:r>
      <w:r w:rsidRPr="00324270">
        <w:rPr>
          <w:b/>
          <w:u w:val="single"/>
          <w:lang w:val="x-none"/>
        </w:rPr>
        <w:t>ANTIGEN SCREENING PROGRAM</w:t>
      </w:r>
    </w:p>
    <w:p w14:paraId="3B9A1B11" w14:textId="00C55462" w:rsidR="00252D95" w:rsidRDefault="00C76CD4" w:rsidP="00252D95">
      <w:pPr>
        <w:pStyle w:val="BodyText"/>
        <w:jc w:val="center"/>
        <w:rPr>
          <w:b/>
        </w:rPr>
      </w:pPr>
      <w:r>
        <w:rPr>
          <w:b/>
        </w:rPr>
        <w:t>TERMS OF USE AGREEMENT</w:t>
      </w:r>
      <w:r w:rsidR="00F94A2D">
        <w:rPr>
          <w:b/>
        </w:rPr>
        <w:t xml:space="preserve"> – ELIGIBLE BUSINESS</w:t>
      </w:r>
    </w:p>
    <w:p w14:paraId="220D207D" w14:textId="77777777" w:rsidR="00D40E83" w:rsidRPr="00D40E83" w:rsidRDefault="00C76CD4" w:rsidP="00D40E83">
      <w:pPr>
        <w:pStyle w:val="BodyText"/>
        <w:jc w:val="right"/>
      </w:pPr>
      <w:r w:rsidRPr="00D40E83">
        <w:t>(</w:t>
      </w:r>
      <w:proofErr w:type="gramStart"/>
      <w:r w:rsidRPr="00D40E83">
        <w:t>hereinafter</w:t>
      </w:r>
      <w:proofErr w:type="gramEnd"/>
      <w:r w:rsidRPr="00D40E83">
        <w:t xml:space="preserve"> the “</w:t>
      </w:r>
      <w:r w:rsidRPr="00D40E83">
        <w:rPr>
          <w:b/>
        </w:rPr>
        <w:t>Agreement</w:t>
      </w:r>
      <w:r w:rsidRPr="00D40E83">
        <w:t>”)</w:t>
      </w:r>
    </w:p>
    <w:p w14:paraId="6CA40F8F" w14:textId="77777777" w:rsidR="00D40E83" w:rsidRDefault="00C76CD4" w:rsidP="00D40E83">
      <w:pPr>
        <w:pStyle w:val="BodyText"/>
        <w:jc w:val="left"/>
        <w:rPr>
          <w:b/>
        </w:rPr>
      </w:pPr>
      <w:r>
        <w:rPr>
          <w:b/>
        </w:rPr>
        <w:t>BETWEEN:</w:t>
      </w:r>
    </w:p>
    <w:p w14:paraId="6CF5CAF8" w14:textId="7E87ED61" w:rsidR="00D40E83" w:rsidRDefault="00324270" w:rsidP="00D40E83">
      <w:pPr>
        <w:pStyle w:val="BodyText"/>
        <w:jc w:val="center"/>
        <w:rPr>
          <w:b/>
        </w:rPr>
      </w:pPr>
      <w:r>
        <w:rPr>
          <w:b/>
        </w:rPr>
        <w:t>Whitby Chamber of Commerce</w:t>
      </w:r>
    </w:p>
    <w:p w14:paraId="2C788D32" w14:textId="42C44C35" w:rsidR="00D40E83" w:rsidRPr="00D40E83" w:rsidRDefault="00C76CD4" w:rsidP="00D40E83">
      <w:pPr>
        <w:pStyle w:val="BodyText"/>
        <w:jc w:val="right"/>
      </w:pPr>
      <w:r w:rsidRPr="00D40E83">
        <w:t>(hereinafter “</w:t>
      </w:r>
      <w:r w:rsidR="00E74E31" w:rsidRPr="005C52BA">
        <w:rPr>
          <w:b/>
        </w:rPr>
        <w:t>Chamber</w:t>
      </w:r>
      <w:r w:rsidRPr="00D40E83">
        <w:t>”)</w:t>
      </w:r>
    </w:p>
    <w:p w14:paraId="27CD8FCE" w14:textId="3C1E801A" w:rsidR="00D40E83" w:rsidRDefault="00C76CD4" w:rsidP="00D40E83">
      <w:pPr>
        <w:pStyle w:val="BodyText"/>
        <w:jc w:val="center"/>
        <w:rPr>
          <w:b/>
        </w:rPr>
      </w:pPr>
      <w:r>
        <w:rPr>
          <w:b/>
        </w:rPr>
        <w:t>and</w:t>
      </w:r>
    </w:p>
    <w:p w14:paraId="14193000" w14:textId="0827E087" w:rsidR="00844DF5" w:rsidRPr="00324270" w:rsidRDefault="00324270" w:rsidP="00D40E83">
      <w:pPr>
        <w:pStyle w:val="BodyText"/>
        <w:jc w:val="center"/>
        <w:rPr>
          <w:b/>
        </w:rPr>
      </w:pPr>
      <w:r w:rsidRPr="00324270">
        <w:rPr>
          <w:b/>
        </w:rPr>
        <w:t>Town of Whitby</w:t>
      </w:r>
    </w:p>
    <w:p w14:paraId="2E6A2DFB" w14:textId="02F12D10" w:rsidR="00844DF5" w:rsidRPr="00324270" w:rsidRDefault="00C76CD4" w:rsidP="00844DF5">
      <w:pPr>
        <w:pStyle w:val="BodyText"/>
        <w:jc w:val="right"/>
      </w:pPr>
      <w:r w:rsidRPr="00324270">
        <w:t>(hereinafter “</w:t>
      </w:r>
      <w:r w:rsidRPr="00324270">
        <w:rPr>
          <w:b/>
        </w:rPr>
        <w:t>Distributor</w:t>
      </w:r>
      <w:r w:rsidRPr="00324270">
        <w:t>”)</w:t>
      </w:r>
    </w:p>
    <w:p w14:paraId="20DA8ED9" w14:textId="612636F7" w:rsidR="00844DF5" w:rsidRPr="00324270" w:rsidRDefault="00C76CD4" w:rsidP="00844DF5">
      <w:pPr>
        <w:pStyle w:val="BodyText"/>
        <w:jc w:val="center"/>
        <w:rPr>
          <w:b/>
        </w:rPr>
      </w:pPr>
      <w:r w:rsidRPr="00324270">
        <w:rPr>
          <w:b/>
        </w:rPr>
        <w:t>and</w:t>
      </w:r>
    </w:p>
    <w:p w14:paraId="1412A71B" w14:textId="3A91CDB5" w:rsidR="00D40E83" w:rsidRDefault="00C76CD4" w:rsidP="00D40E83">
      <w:pPr>
        <w:pStyle w:val="BodyText"/>
        <w:jc w:val="center"/>
        <w:rPr>
          <w:b/>
        </w:rPr>
      </w:pPr>
      <w:r>
        <w:rPr>
          <w:b/>
        </w:rPr>
        <w:t>[</w:t>
      </w:r>
      <w:r w:rsidR="00E74E31" w:rsidRPr="00E74E31">
        <w:rPr>
          <w:b/>
          <w:highlight w:val="cyan"/>
        </w:rPr>
        <w:t>Name of Business</w:t>
      </w:r>
      <w:r>
        <w:rPr>
          <w:b/>
        </w:rPr>
        <w:t>]</w:t>
      </w:r>
    </w:p>
    <w:p w14:paraId="2AA18569" w14:textId="77777777" w:rsidR="00D40E83" w:rsidRDefault="00C76CD4" w:rsidP="00D40E83">
      <w:pPr>
        <w:pStyle w:val="BodyText"/>
        <w:jc w:val="right"/>
      </w:pPr>
      <w:r w:rsidRPr="00D40E83">
        <w:t>(hereinafter “</w:t>
      </w:r>
      <w:r w:rsidRPr="00D40E83">
        <w:rPr>
          <w:b/>
        </w:rPr>
        <w:t>Business</w:t>
      </w:r>
      <w:r w:rsidRPr="00D40E83">
        <w:t>”)</w:t>
      </w:r>
    </w:p>
    <w:p w14:paraId="1187D561" w14:textId="77777777" w:rsidR="00D40E83" w:rsidRPr="00D40E83" w:rsidRDefault="00C76CD4" w:rsidP="00D40E83">
      <w:pPr>
        <w:pStyle w:val="BodyText"/>
        <w:jc w:val="right"/>
      </w:pPr>
      <w:r>
        <w:t>(</w:t>
      </w:r>
      <w:proofErr w:type="gramStart"/>
      <w:r>
        <w:t>collectively</w:t>
      </w:r>
      <w:proofErr w:type="gramEnd"/>
      <w:r>
        <w:t xml:space="preserve"> the “</w:t>
      </w:r>
      <w:r w:rsidRPr="00D40E83">
        <w:rPr>
          <w:b/>
        </w:rPr>
        <w:t>Parties</w:t>
      </w:r>
      <w:r>
        <w:t>)</w:t>
      </w:r>
    </w:p>
    <w:p w14:paraId="2311A19D" w14:textId="77777777" w:rsidR="00897032" w:rsidRDefault="00C76CD4" w:rsidP="005E1305">
      <w:pPr>
        <w:pStyle w:val="BodyText"/>
      </w:pPr>
      <w:r w:rsidRPr="00897032">
        <w:rPr>
          <w:b/>
        </w:rPr>
        <w:t>Overview</w:t>
      </w:r>
      <w:r>
        <w:t xml:space="preserve">: </w:t>
      </w:r>
    </w:p>
    <w:p w14:paraId="7671C06D" w14:textId="77777777" w:rsidR="00D40E83" w:rsidRDefault="00C76CD4" w:rsidP="00561D85">
      <w:pPr>
        <w:pStyle w:val="BodyText"/>
        <w:numPr>
          <w:ilvl w:val="0"/>
          <w:numId w:val="12"/>
        </w:numPr>
      </w:pPr>
      <w:r>
        <w:t>At present</w:t>
      </w:r>
      <w:r w:rsidR="00F27294">
        <w:t>,</w:t>
      </w:r>
      <w:r w:rsidR="000173E4">
        <w:t xml:space="preserve"> COVID-19 rapid antigen testing</w:t>
      </w:r>
      <w:r w:rsidR="00F27294">
        <w:t xml:space="preserve"> is primarily conducted through the provincial public health care system.</w:t>
      </w:r>
      <w:r w:rsidR="004C66A4">
        <w:t xml:space="preserve">  </w:t>
      </w:r>
    </w:p>
    <w:p w14:paraId="04EFFEE0" w14:textId="402AA178" w:rsidR="00D40E83" w:rsidRDefault="00C76CD4" w:rsidP="006C7E78">
      <w:pPr>
        <w:pStyle w:val="BodyText"/>
        <w:numPr>
          <w:ilvl w:val="0"/>
          <w:numId w:val="12"/>
        </w:numPr>
      </w:pPr>
      <w:r>
        <w:t xml:space="preserve">To assist in facilitating private sector </w:t>
      </w:r>
      <w:r w:rsidR="00100575">
        <w:t xml:space="preserve">workplace </w:t>
      </w:r>
      <w:r>
        <w:t xml:space="preserve">screening, </w:t>
      </w:r>
      <w:r w:rsidR="00E74E31">
        <w:t>the Chamber</w:t>
      </w:r>
      <w:r>
        <w:t xml:space="preserve"> has partnered with </w:t>
      </w:r>
      <w:r w:rsidR="00324270" w:rsidRPr="00324270">
        <w:t>the</w:t>
      </w:r>
      <w:r w:rsidR="00324270">
        <w:rPr>
          <w:color w:val="FF0000"/>
        </w:rPr>
        <w:t xml:space="preserve"> </w:t>
      </w:r>
      <w:r w:rsidR="00324270" w:rsidRPr="00324270">
        <w:t xml:space="preserve">Town of Whitby, </w:t>
      </w:r>
      <w:r w:rsidR="00844DF5" w:rsidRPr="00324270">
        <w:t xml:space="preserve">the </w:t>
      </w:r>
      <w:r>
        <w:t xml:space="preserve">federal and provincial governments to assist in the distribution of </w:t>
      </w:r>
      <w:r w:rsidR="006F3767">
        <w:t xml:space="preserve">approved </w:t>
      </w:r>
      <w:r w:rsidR="00E74E31">
        <w:t>COVID-19 Rapid Test</w:t>
      </w:r>
      <w:r w:rsidR="00726162">
        <w:t>ing</w:t>
      </w:r>
      <w:r w:rsidR="00E74E31">
        <w:t xml:space="preserve"> Devices</w:t>
      </w:r>
      <w:r w:rsidR="006F3767">
        <w:t xml:space="preserve">, </w:t>
      </w:r>
      <w:r w:rsidR="006C7E78">
        <w:t>which currently include</w:t>
      </w:r>
      <w:r w:rsidR="006F3767">
        <w:t xml:space="preserve"> the Abbott </w:t>
      </w:r>
      <w:proofErr w:type="spellStart"/>
      <w:r w:rsidR="006F3767">
        <w:t>Panbio</w:t>
      </w:r>
      <w:proofErr w:type="spellEnd"/>
      <w:r w:rsidR="006F3767" w:rsidRPr="00E74E31">
        <w:t>™</w:t>
      </w:r>
      <w:r w:rsidR="006F3767">
        <w:t xml:space="preserve"> Rapid Antigen Test and the </w:t>
      </w:r>
      <w:r w:rsidR="006C7E78">
        <w:t xml:space="preserve">BD </w:t>
      </w:r>
      <w:proofErr w:type="spellStart"/>
      <w:r w:rsidR="006C7E78">
        <w:t>Veritor</w:t>
      </w:r>
      <w:proofErr w:type="spellEnd"/>
      <w:r w:rsidR="006C7E78">
        <w:t xml:space="preserve">™ System </w:t>
      </w:r>
      <w:r w:rsidR="00726162">
        <w:t>(</w:t>
      </w:r>
      <w:r w:rsidR="006C7E78">
        <w:t xml:space="preserve">collectively </w:t>
      </w:r>
      <w:r w:rsidR="00082C8E">
        <w:t xml:space="preserve">the </w:t>
      </w:r>
      <w:r w:rsidR="00726162">
        <w:t>“</w:t>
      </w:r>
      <w:r w:rsidR="00726162" w:rsidRPr="00726162">
        <w:rPr>
          <w:b/>
        </w:rPr>
        <w:t>Devices</w:t>
      </w:r>
      <w:r w:rsidR="00726162">
        <w:t xml:space="preserve">”) </w:t>
      </w:r>
      <w:r>
        <w:t>to private businesses see</w:t>
      </w:r>
      <w:r w:rsidR="00726162">
        <w:t>king to implement Point of Care</w:t>
      </w:r>
      <w:r w:rsidR="002C01DA">
        <w:t xml:space="preserve"> </w:t>
      </w:r>
      <w:r>
        <w:t>screening</w:t>
      </w:r>
      <w:r w:rsidR="00726162">
        <w:t xml:space="preserve"> (“</w:t>
      </w:r>
      <w:r w:rsidR="00726162" w:rsidRPr="00726162">
        <w:rPr>
          <w:b/>
        </w:rPr>
        <w:t>Rapid Antigen Screening</w:t>
      </w:r>
      <w:r w:rsidR="00726162">
        <w:t>”)</w:t>
      </w:r>
      <w:r>
        <w:t xml:space="preserve"> at their workplaces. </w:t>
      </w:r>
    </w:p>
    <w:p w14:paraId="061192CC" w14:textId="7FC4503B" w:rsidR="00F27294" w:rsidRDefault="00C76CD4" w:rsidP="00561D85">
      <w:pPr>
        <w:pStyle w:val="BodyText"/>
        <w:numPr>
          <w:ilvl w:val="0"/>
          <w:numId w:val="12"/>
        </w:numPr>
      </w:pPr>
      <w:r>
        <w:t xml:space="preserve">As </w:t>
      </w:r>
      <w:r w:rsidR="00D40E83">
        <w:t>the Business</w:t>
      </w:r>
      <w:r>
        <w:t xml:space="preserve"> </w:t>
      </w:r>
      <w:r w:rsidR="004C66A4">
        <w:t>has resumed operations</w:t>
      </w:r>
      <w:r>
        <w:t xml:space="preserve">, </w:t>
      </w:r>
      <w:r w:rsidR="00D40E83">
        <w:t>or in order to continue operating, the Business</w:t>
      </w:r>
      <w:r>
        <w:t xml:space="preserve"> </w:t>
      </w:r>
      <w:r w:rsidR="00D40E83">
        <w:t>has</w:t>
      </w:r>
      <w:r>
        <w:t xml:space="preserve"> expressed interest in privately conducting asymptomatic testing and/or offering testing to </w:t>
      </w:r>
      <w:r w:rsidR="00D40E83">
        <w:t>employees</w:t>
      </w:r>
      <w:r>
        <w:t xml:space="preserve"> who are not eligible for </w:t>
      </w:r>
      <w:proofErr w:type="gramStart"/>
      <w:r>
        <w:t>publicly-funded</w:t>
      </w:r>
      <w:proofErr w:type="gramEnd"/>
      <w:r>
        <w:t xml:space="preserve"> testing under the current </w:t>
      </w:r>
      <w:r w:rsidR="00100575">
        <w:t>COVID-19 Provincial Testing</w:t>
      </w:r>
      <w:r w:rsidRPr="00100575">
        <w:t xml:space="preserve"> Guidance</w:t>
      </w:r>
      <w:r w:rsidR="00100575">
        <w:t xml:space="preserve"> framework</w:t>
      </w:r>
      <w:r w:rsidR="00D40E83">
        <w:t>.</w:t>
      </w:r>
      <w:r>
        <w:rPr>
          <w:rStyle w:val="FootnoteReference"/>
        </w:rPr>
        <w:footnoteReference w:id="1"/>
      </w:r>
    </w:p>
    <w:p w14:paraId="6B395128" w14:textId="22CA98A8" w:rsidR="00D40E83" w:rsidRPr="00D40E83" w:rsidRDefault="00C76CD4" w:rsidP="00D40E83">
      <w:pPr>
        <w:pStyle w:val="BodyText"/>
        <w:rPr>
          <w:b/>
        </w:rPr>
      </w:pPr>
      <w:r w:rsidRPr="00D40E83">
        <w:rPr>
          <w:b/>
        </w:rPr>
        <w:lastRenderedPageBreak/>
        <w:t xml:space="preserve">Accordingly, </w:t>
      </w:r>
      <w:r w:rsidR="00E74E31">
        <w:rPr>
          <w:b/>
        </w:rPr>
        <w:t>the Chamber</w:t>
      </w:r>
      <w:r w:rsidR="00844DF5">
        <w:rPr>
          <w:b/>
        </w:rPr>
        <w:t xml:space="preserve"> </w:t>
      </w:r>
      <w:r w:rsidR="00844DF5" w:rsidRPr="00324270">
        <w:rPr>
          <w:b/>
        </w:rPr>
        <w:t>(via the Distributor)</w:t>
      </w:r>
      <w:r w:rsidRPr="00324270">
        <w:rPr>
          <w:b/>
        </w:rPr>
        <w:t xml:space="preserve"> </w:t>
      </w:r>
      <w:r w:rsidRPr="00D40E83">
        <w:rPr>
          <w:b/>
        </w:rPr>
        <w:t xml:space="preserve">has agreed to provide the Business with Rapid Antigen </w:t>
      </w:r>
      <w:r w:rsidR="005C52BA">
        <w:rPr>
          <w:b/>
        </w:rPr>
        <w:t>Screening</w:t>
      </w:r>
      <w:r>
        <w:rPr>
          <w:b/>
        </w:rPr>
        <w:t xml:space="preserve"> kits</w:t>
      </w:r>
      <w:r w:rsidRPr="00D40E83">
        <w:rPr>
          <w:b/>
        </w:rPr>
        <w:t xml:space="preserve"> in accordance with the following terms: </w:t>
      </w:r>
    </w:p>
    <w:p w14:paraId="10EB5C74" w14:textId="1D5059B7" w:rsidR="00D40E83" w:rsidRPr="00D40E83" w:rsidRDefault="00C76CD4" w:rsidP="00D40E83">
      <w:pPr>
        <w:pStyle w:val="BodyText"/>
        <w:numPr>
          <w:ilvl w:val="0"/>
          <w:numId w:val="11"/>
        </w:numPr>
      </w:pPr>
      <w:r w:rsidRPr="00D40E83">
        <w:rPr>
          <w:lang w:val="x-none"/>
        </w:rPr>
        <w:t xml:space="preserve">The </w:t>
      </w:r>
      <w:r w:rsidR="00726162">
        <w:t>Devices</w:t>
      </w:r>
      <w:r w:rsidRPr="00D40E83">
        <w:rPr>
          <w:lang w:val="x-none"/>
        </w:rPr>
        <w:t xml:space="preserve"> </w:t>
      </w:r>
      <w:r w:rsidR="005C52BA">
        <w:rPr>
          <w:lang w:val="en-CA"/>
        </w:rPr>
        <w:t>provided to the Business pursuant to the Program are provided</w:t>
      </w:r>
      <w:r w:rsidRPr="00D40E83">
        <w:rPr>
          <w:lang w:val="x-none"/>
        </w:rPr>
        <w:t xml:space="preserve"> free of charge, on an “as-is” basis, without warranties</w:t>
      </w:r>
      <w:r>
        <w:t>, express or implied,</w:t>
      </w:r>
      <w:r w:rsidRPr="00D40E83">
        <w:rPr>
          <w:lang w:val="x-none"/>
        </w:rPr>
        <w:t xml:space="preserve"> or representations as to accuracy, reliability, or functionality. Other than any warranty provided by the manufacturer, </w:t>
      </w:r>
      <w:r w:rsidR="00100575">
        <w:rPr>
          <w:lang w:val="en-CA"/>
        </w:rPr>
        <w:t>the Chamber</w:t>
      </w:r>
      <w:r w:rsidRPr="00D40E83">
        <w:rPr>
          <w:lang w:val="x-none"/>
        </w:rPr>
        <w:t xml:space="preserve"> </w:t>
      </w:r>
      <w:r w:rsidR="006E2702" w:rsidRPr="00324270">
        <w:rPr>
          <w:lang w:val="en-CA"/>
        </w:rPr>
        <w:t xml:space="preserve">and the Distributor </w:t>
      </w:r>
      <w:r w:rsidRPr="00324270">
        <w:rPr>
          <w:lang w:val="x-none"/>
        </w:rPr>
        <w:t>disclaim any and all representations,</w:t>
      </w:r>
      <w:r w:rsidRPr="00324270">
        <w:t xml:space="preserve"> </w:t>
      </w:r>
      <w:r w:rsidRPr="00324270">
        <w:rPr>
          <w:lang w:val="x-none"/>
        </w:rPr>
        <w:t>warranties and conditions, whether express</w:t>
      </w:r>
      <w:r w:rsidRPr="00D40E83">
        <w:rPr>
          <w:lang w:val="x-none"/>
        </w:rPr>
        <w:t xml:space="preserve">, implied, written or oral, in relation to the </w:t>
      </w:r>
      <w:r w:rsidR="00726162">
        <w:t>Devices</w:t>
      </w:r>
      <w:r>
        <w:t xml:space="preserve">, </w:t>
      </w:r>
      <w:r w:rsidRPr="00D40E83">
        <w:rPr>
          <w:lang w:val="x-none"/>
        </w:rPr>
        <w:t>including fitness for use for any particular purpose.</w:t>
      </w:r>
    </w:p>
    <w:p w14:paraId="3046776D" w14:textId="648D8161" w:rsidR="00D40E83" w:rsidRDefault="00C76CD4" w:rsidP="00D40E83">
      <w:pPr>
        <w:pStyle w:val="BodyText"/>
        <w:numPr>
          <w:ilvl w:val="0"/>
          <w:numId w:val="11"/>
        </w:numPr>
      </w:pPr>
      <w:r>
        <w:t xml:space="preserve">The Business acknowledges that Rapid Antigen </w:t>
      </w:r>
      <w:r w:rsidR="00726162">
        <w:t>Screening</w:t>
      </w:r>
      <w:r>
        <w:t xml:space="preserve"> is not considered to be an effective, preventive measure for COVID-19 on its own, and does not replace public health strategies such as symptom screening, physical distancing and other requirements under applicable provincial guidelines and law, including pursuant to the </w:t>
      </w:r>
      <w:r>
        <w:rPr>
          <w:i/>
        </w:rPr>
        <w:t>Reopening Ontario (A Flexible Response to COVID-19) Act, 2021</w:t>
      </w:r>
      <w:r>
        <w:t xml:space="preserve"> (“</w:t>
      </w:r>
      <w:r w:rsidRPr="00D40E83">
        <w:rPr>
          <w:b/>
        </w:rPr>
        <w:t>ROA</w:t>
      </w:r>
      <w:r>
        <w:t xml:space="preserve">”), the </w:t>
      </w:r>
      <w:r w:rsidRPr="00D40E83">
        <w:rPr>
          <w:i/>
        </w:rPr>
        <w:t>Health Protection and Promotion Act</w:t>
      </w:r>
      <w:r>
        <w:t xml:space="preserve"> (“</w:t>
      </w:r>
      <w:r w:rsidRPr="00D40E83">
        <w:rPr>
          <w:b/>
        </w:rPr>
        <w:t>HPPA</w:t>
      </w:r>
      <w:r>
        <w:t xml:space="preserve">”), the </w:t>
      </w:r>
      <w:r>
        <w:rPr>
          <w:i/>
        </w:rPr>
        <w:t>Occupational Health and Safety Act</w:t>
      </w:r>
      <w:r>
        <w:t xml:space="preserve"> (“</w:t>
      </w:r>
      <w:r w:rsidRPr="00D40E83">
        <w:rPr>
          <w:b/>
        </w:rPr>
        <w:t>OHSA</w:t>
      </w:r>
      <w:r>
        <w:t>”), the Emergency Management and Civil Protection Act (“</w:t>
      </w:r>
      <w:r w:rsidRPr="00D40E83">
        <w:rPr>
          <w:b/>
        </w:rPr>
        <w:t>EMCPA</w:t>
      </w:r>
      <w:r>
        <w:t xml:space="preserve">”), or any other applicable legislation.  </w:t>
      </w:r>
    </w:p>
    <w:p w14:paraId="1A606DA9" w14:textId="29A36D87" w:rsidR="00D40E83" w:rsidRPr="00D40E83" w:rsidRDefault="00C76CD4" w:rsidP="00D40E83">
      <w:pPr>
        <w:pStyle w:val="BodyText"/>
        <w:numPr>
          <w:ilvl w:val="0"/>
          <w:numId w:val="11"/>
        </w:numPr>
      </w:pPr>
      <w:r>
        <w:t>Avail</w:t>
      </w:r>
      <w:r w:rsidR="00100575">
        <w:t xml:space="preserve">ability of </w:t>
      </w:r>
      <w:r w:rsidR="00726162">
        <w:t>Devices</w:t>
      </w:r>
      <w:r>
        <w:t xml:space="preserve"> is subject to distribution plans and mechanisms imposed by the federal and provincial governments, that are beyond </w:t>
      </w:r>
      <w:r w:rsidR="00797157">
        <w:t>the Chamber’s</w:t>
      </w:r>
      <w:r w:rsidR="006E2702">
        <w:t xml:space="preserve"> </w:t>
      </w:r>
      <w:r w:rsidR="006E2702" w:rsidRPr="00324270">
        <w:t>or the Distributor’s</w:t>
      </w:r>
      <w:r w:rsidRPr="00324270">
        <w:t xml:space="preserve"> control. </w:t>
      </w:r>
      <w:r w:rsidR="00797157" w:rsidRPr="00324270">
        <w:t>The Chamber</w:t>
      </w:r>
      <w:r w:rsidRPr="00324270">
        <w:t xml:space="preserve"> </w:t>
      </w:r>
      <w:r w:rsidR="0060697B" w:rsidRPr="00324270">
        <w:t xml:space="preserve">and the Distributor </w:t>
      </w:r>
      <w:r w:rsidRPr="00324270">
        <w:t xml:space="preserve">make no guarantees </w:t>
      </w:r>
      <w:r w:rsidR="00797157" w:rsidRPr="00324270">
        <w:t>regarding</w:t>
      </w:r>
      <w:r w:rsidRPr="00324270">
        <w:t xml:space="preserve"> the availability or volumes </w:t>
      </w:r>
      <w:r>
        <w:t xml:space="preserve">of </w:t>
      </w:r>
      <w:r w:rsidR="00726162">
        <w:t>Devices</w:t>
      </w:r>
      <w:r>
        <w:t xml:space="preserve">. </w:t>
      </w:r>
    </w:p>
    <w:p w14:paraId="005BB6CD" w14:textId="74D019EA" w:rsidR="00A7623D" w:rsidRPr="000173E4" w:rsidRDefault="00C76CD4" w:rsidP="000173E4">
      <w:pPr>
        <w:pStyle w:val="BodyText"/>
        <w:numPr>
          <w:ilvl w:val="0"/>
          <w:numId w:val="11"/>
        </w:numPr>
        <w:rPr>
          <w:b/>
        </w:rPr>
      </w:pPr>
      <w:r>
        <w:t>The</w:t>
      </w:r>
      <w:r w:rsidR="00C76D9F">
        <w:t xml:space="preserve"> </w:t>
      </w:r>
      <w:r w:rsidR="000173E4">
        <w:t>B</w:t>
      </w:r>
      <w:r w:rsidR="00C76D9F">
        <w:t>usiness</w:t>
      </w:r>
      <w:r w:rsidR="00B72F06">
        <w:t xml:space="preserve"> </w:t>
      </w:r>
      <w:r>
        <w:t>shall</w:t>
      </w:r>
      <w:r w:rsidR="00C76D9F">
        <w:t xml:space="preserve"> be </w:t>
      </w:r>
      <w:r w:rsidR="00C76D9F" w:rsidRPr="000173E4">
        <w:rPr>
          <w:b/>
        </w:rPr>
        <w:t>SOLELY AND EXCLUSIVE</w:t>
      </w:r>
      <w:r w:rsidR="00C76D9F" w:rsidRPr="00797157">
        <w:rPr>
          <w:b/>
        </w:rPr>
        <w:t xml:space="preserve">LY </w:t>
      </w:r>
      <w:r w:rsidRPr="00797157">
        <w:rPr>
          <w:b/>
        </w:rPr>
        <w:t>RESPONSIBLE</w:t>
      </w:r>
      <w:r w:rsidR="00C76D9F">
        <w:t xml:space="preserve"> for meeting</w:t>
      </w:r>
      <w:r w:rsidR="00B72F06">
        <w:t xml:space="preserve"> </w:t>
      </w:r>
      <w:r w:rsidR="00C76D9F">
        <w:t xml:space="preserve">all </w:t>
      </w:r>
      <w:r>
        <w:t>compliance</w:t>
      </w:r>
      <w:r w:rsidR="000173E4">
        <w:t xml:space="preserve"> requirements </w:t>
      </w:r>
      <w:r>
        <w:t>that govern</w:t>
      </w:r>
      <w:r w:rsidR="000173E4">
        <w:t xml:space="preserve"> private sector </w:t>
      </w:r>
      <w:r w:rsidR="00726162">
        <w:t>Rapid Antigen Screening</w:t>
      </w:r>
      <w:r w:rsidR="000173E4">
        <w:t xml:space="preserve"> </w:t>
      </w:r>
      <w:r w:rsidR="0084728E">
        <w:t xml:space="preserve">under </w:t>
      </w:r>
      <w:r w:rsidR="00B72F06">
        <w:t>Ontario</w:t>
      </w:r>
      <w:r w:rsidR="0084728E">
        <w:t xml:space="preserve"> </w:t>
      </w:r>
      <w:r>
        <w:t>law</w:t>
      </w:r>
      <w:r w:rsidR="00B72F06">
        <w:t>, including:</w:t>
      </w:r>
    </w:p>
    <w:p w14:paraId="5980981C" w14:textId="77777777" w:rsidR="00B72F06" w:rsidRPr="00B72F06" w:rsidRDefault="00C76CD4" w:rsidP="00A7623D">
      <w:pPr>
        <w:pStyle w:val="BodyText"/>
        <w:numPr>
          <w:ilvl w:val="1"/>
          <w:numId w:val="11"/>
        </w:numPr>
        <w:rPr>
          <w:b/>
        </w:rPr>
      </w:pPr>
      <w:r>
        <w:t xml:space="preserve">Ontario’s </w:t>
      </w:r>
      <w:r w:rsidR="00B47EA0" w:rsidRPr="0084728E">
        <w:rPr>
          <w:i/>
        </w:rPr>
        <w:t>Considerations for Pr</w:t>
      </w:r>
      <w:r w:rsidR="00252D95" w:rsidRPr="0084728E">
        <w:rPr>
          <w:i/>
        </w:rPr>
        <w:t>ivately Initiated Testing</w:t>
      </w:r>
      <w:r w:rsidR="00D40E83">
        <w:rPr>
          <w:i/>
        </w:rPr>
        <w:t xml:space="preserve"> </w:t>
      </w:r>
      <w:r w:rsidR="00D40E83">
        <w:t>(“</w:t>
      </w:r>
      <w:r w:rsidR="00D40E83" w:rsidRPr="0084728E">
        <w:rPr>
          <w:b/>
        </w:rPr>
        <w:t>Considerations</w:t>
      </w:r>
      <w:r w:rsidR="00D40E83">
        <w:t>”)</w:t>
      </w:r>
      <w:r w:rsidR="0084728E" w:rsidRPr="0084728E">
        <w:t>,</w:t>
      </w:r>
      <w:r w:rsidR="0084728E">
        <w:rPr>
          <w:b/>
        </w:rPr>
        <w:t xml:space="preserve"> </w:t>
      </w:r>
      <w:r w:rsidR="00C76D9F" w:rsidRPr="0084728E">
        <w:t xml:space="preserve">a current copy of which is appended as </w:t>
      </w:r>
      <w:r w:rsidR="00C76D9F" w:rsidRPr="0084728E">
        <w:rPr>
          <w:b/>
        </w:rPr>
        <w:t>Schedule “A”</w:t>
      </w:r>
      <w:r w:rsidR="0084728E">
        <w:t xml:space="preserve">. </w:t>
      </w:r>
      <w:r w:rsidR="00D40E83">
        <w:t xml:space="preserve"> The Considerations are determined in the sole discretion of the Ontario Ministry of </w:t>
      </w:r>
      <w:proofErr w:type="gramStart"/>
      <w:r w:rsidR="00D40E83">
        <w:t>Health, and</w:t>
      </w:r>
      <w:proofErr w:type="gramEnd"/>
      <w:r w:rsidR="00D40E83">
        <w:t xml:space="preserve"> </w:t>
      </w:r>
      <w:r w:rsidR="00D40E83" w:rsidRPr="003161A5">
        <w:t>may be subject to change at any time.</w:t>
      </w:r>
      <w:r w:rsidR="00D40E83">
        <w:t xml:space="preserve"> At present, t</w:t>
      </w:r>
      <w:r w:rsidR="0084728E">
        <w:t xml:space="preserve">he </w:t>
      </w:r>
      <w:r w:rsidR="00D40E83">
        <w:t>Considerations</w:t>
      </w:r>
      <w:r w:rsidR="00F56F56">
        <w:t xml:space="preserve"> require, at a minimum:</w:t>
      </w:r>
    </w:p>
    <w:p w14:paraId="35584882" w14:textId="77777777" w:rsidR="00244666" w:rsidRPr="00244666" w:rsidRDefault="00C76CD4" w:rsidP="00244666">
      <w:pPr>
        <w:pStyle w:val="BodyText"/>
        <w:numPr>
          <w:ilvl w:val="3"/>
          <w:numId w:val="11"/>
        </w:numPr>
        <w:rPr>
          <w:lang w:val="x-none"/>
        </w:rPr>
      </w:pPr>
      <w:r w:rsidRPr="00244666">
        <w:rPr>
          <w:lang w:val="x-none"/>
        </w:rPr>
        <w:t xml:space="preserve">Prior to initiating testing, organizations must contact their </w:t>
      </w:r>
      <w:hyperlink r:id="rId10" w:history="1">
        <w:r w:rsidRPr="00244666">
          <w:rPr>
            <w:rStyle w:val="Hyperlink"/>
            <w:lang w:val="x-none"/>
          </w:rPr>
          <w:t>local public health unit</w:t>
        </w:r>
      </w:hyperlink>
      <w:r w:rsidRPr="00244666">
        <w:rPr>
          <w:lang w:val="x-none"/>
        </w:rPr>
        <w:t xml:space="preserve"> to</w:t>
      </w:r>
      <w:r>
        <w:t xml:space="preserve"> </w:t>
      </w:r>
      <w:r w:rsidRPr="00244666">
        <w:rPr>
          <w:lang w:val="x-none"/>
        </w:rPr>
        <w:t>make them aware that they will be engaging in a private testing program.</w:t>
      </w:r>
    </w:p>
    <w:p w14:paraId="16E27F64" w14:textId="77777777" w:rsidR="00244666" w:rsidRPr="00244666" w:rsidRDefault="00C76CD4" w:rsidP="00244666">
      <w:pPr>
        <w:pStyle w:val="BodyText"/>
        <w:numPr>
          <w:ilvl w:val="3"/>
          <w:numId w:val="11"/>
        </w:numPr>
        <w:rPr>
          <w:b/>
        </w:rPr>
      </w:pPr>
      <w:r w:rsidRPr="00244666">
        <w:t>Private testing can only be performed using one of the types of tests currently</w:t>
      </w:r>
      <w:r>
        <w:t xml:space="preserve"> </w:t>
      </w:r>
      <w:r w:rsidRPr="00244666">
        <w:t xml:space="preserve">available in Ontario as per the </w:t>
      </w:r>
      <w:hyperlink r:id="rId11" w:history="1">
        <w:r w:rsidRPr="00244666">
          <w:rPr>
            <w:rStyle w:val="Hyperlink"/>
          </w:rPr>
          <w:t>COVID-19 Testing Guidance</w:t>
        </w:r>
      </w:hyperlink>
      <w:r>
        <w:t>.</w:t>
      </w:r>
    </w:p>
    <w:p w14:paraId="0A3DE2D8" w14:textId="77777777" w:rsidR="00244666" w:rsidRDefault="00C76CD4" w:rsidP="00244666">
      <w:pPr>
        <w:pStyle w:val="BodyText"/>
        <w:numPr>
          <w:ilvl w:val="3"/>
          <w:numId w:val="11"/>
        </w:numPr>
      </w:pPr>
      <w:r w:rsidRPr="00244666">
        <w:t>Organizations should have a systematic procedure in place to provide follow up on</w:t>
      </w:r>
      <w:r>
        <w:t xml:space="preserve"> </w:t>
      </w:r>
      <w:r w:rsidRPr="00244666">
        <w:t>test results.</w:t>
      </w:r>
    </w:p>
    <w:p w14:paraId="03341ED6" w14:textId="77777777" w:rsidR="00244666" w:rsidRDefault="00C76CD4" w:rsidP="00244666">
      <w:pPr>
        <w:pStyle w:val="BodyText"/>
        <w:numPr>
          <w:ilvl w:val="3"/>
          <w:numId w:val="11"/>
        </w:numPr>
      </w:pPr>
      <w:r>
        <w:t>Organizations should have plans in place to respond should any individuals be exposed to</w:t>
      </w:r>
      <w:r w:rsidR="00D40E83">
        <w:t>,</w:t>
      </w:r>
      <w:r>
        <w:t xml:space="preserve"> or diagnosed with</w:t>
      </w:r>
      <w:r w:rsidR="00D40E83">
        <w:t>,</w:t>
      </w:r>
      <w:r>
        <w:t xml:space="preserve"> COVID-19.</w:t>
      </w:r>
    </w:p>
    <w:p w14:paraId="018FAB39" w14:textId="77777777" w:rsidR="00D40E83" w:rsidRDefault="00C76CD4" w:rsidP="00D40E83">
      <w:pPr>
        <w:pStyle w:val="BodyText"/>
        <w:numPr>
          <w:ilvl w:val="3"/>
          <w:numId w:val="11"/>
        </w:numPr>
      </w:pPr>
      <w:r w:rsidRPr="00244666">
        <w:t xml:space="preserve">All positive COVID-19 tests performed using a validated test, including </w:t>
      </w:r>
      <w:r>
        <w:t>…</w:t>
      </w:r>
      <w:r w:rsidRPr="00244666">
        <w:t xml:space="preserve"> preliminary positive results obtained through POC antigen tests, must be reported to the local public health unit in accordance with the </w:t>
      </w:r>
      <w:r>
        <w:t>[</w:t>
      </w:r>
      <w:r>
        <w:rPr>
          <w:i/>
        </w:rPr>
        <w:t xml:space="preserve">Health Protection and Promotion Act </w:t>
      </w:r>
      <w:r>
        <w:t>or “</w:t>
      </w:r>
      <w:r w:rsidRPr="00244666">
        <w:rPr>
          <w:b/>
        </w:rPr>
        <w:t>HPPA</w:t>
      </w:r>
      <w:r>
        <w:t>”]</w:t>
      </w:r>
      <w:r w:rsidRPr="00244666">
        <w:t>.</w:t>
      </w:r>
    </w:p>
    <w:p w14:paraId="7FA85504" w14:textId="77777777" w:rsidR="00D40E83" w:rsidRDefault="00C76CD4" w:rsidP="00D40E83">
      <w:pPr>
        <w:pStyle w:val="BodyText"/>
        <w:ind w:left="1440"/>
      </w:pPr>
      <w:r>
        <w:t>The Business will be solely responsible for ensuring that it is complying with the most up to date requirements under the then-current version of the Considerations.</w:t>
      </w:r>
    </w:p>
    <w:p w14:paraId="744B8682" w14:textId="58F5A060" w:rsidR="00D73541" w:rsidRPr="00997B80" w:rsidRDefault="00C76CD4" w:rsidP="008B2A0F">
      <w:pPr>
        <w:pStyle w:val="BodyText"/>
        <w:numPr>
          <w:ilvl w:val="1"/>
          <w:numId w:val="11"/>
        </w:numPr>
        <w:rPr>
          <w:b/>
        </w:rPr>
      </w:pPr>
      <w:r>
        <w:t>The Business will be solely responsible for ensuring that all staff members or persons responsible for administering Rapid Antigen Screening at their workplace have met all applicable training requirements designated by the Ministry of Health, including but not limited to, the specific training materials for Rapid Antigen Screening listed on the COVID-19 Health System Response Materials website</w:t>
      </w:r>
      <w:r>
        <w:rPr>
          <w:rStyle w:val="FootnoteReference"/>
        </w:rPr>
        <w:footnoteReference w:id="2"/>
      </w:r>
      <w:r w:rsidR="00BB2F68">
        <w:t xml:space="preserve">.  </w:t>
      </w:r>
    </w:p>
    <w:p w14:paraId="77D26AD6" w14:textId="3E0581A6" w:rsidR="00D40E83" w:rsidRPr="00D40E83" w:rsidRDefault="00C76CD4" w:rsidP="00D40E83">
      <w:pPr>
        <w:pStyle w:val="BodyText"/>
        <w:numPr>
          <w:ilvl w:val="1"/>
          <w:numId w:val="11"/>
        </w:numPr>
        <w:rPr>
          <w:b/>
        </w:rPr>
      </w:pPr>
      <w:r>
        <w:t>Any applicable legislative requirements under the HPPA, including with respect to the authorized collection, retention, use and disclosure of Personally Identifiable Information (“</w:t>
      </w:r>
      <w:r w:rsidRPr="00D40E83">
        <w:rPr>
          <w:b/>
        </w:rPr>
        <w:t>PII</w:t>
      </w:r>
      <w:r>
        <w:t>”), including Personal Health Information (“</w:t>
      </w:r>
      <w:r w:rsidRPr="00D40E83">
        <w:rPr>
          <w:b/>
        </w:rPr>
        <w:t>PHI</w:t>
      </w:r>
      <w:r>
        <w:t>”</w:t>
      </w:r>
      <w:proofErr w:type="gramStart"/>
      <w:r>
        <w:t>);</w:t>
      </w:r>
      <w:proofErr w:type="gramEnd"/>
      <w:r>
        <w:t xml:space="preserve"> </w:t>
      </w:r>
    </w:p>
    <w:p w14:paraId="5E599298" w14:textId="77777777" w:rsidR="00B72F06" w:rsidRDefault="00C76CD4" w:rsidP="00244666">
      <w:pPr>
        <w:pStyle w:val="BodyText"/>
        <w:numPr>
          <w:ilvl w:val="1"/>
          <w:numId w:val="11"/>
        </w:numPr>
      </w:pPr>
      <w:r>
        <w:t xml:space="preserve">Any </w:t>
      </w:r>
      <w:r w:rsidR="00252D95">
        <w:t xml:space="preserve">applicable </w:t>
      </w:r>
      <w:r>
        <w:t xml:space="preserve">legislative </w:t>
      </w:r>
      <w:r w:rsidR="00252D95">
        <w:t xml:space="preserve">requirements under the </w:t>
      </w:r>
      <w:r w:rsidR="00252D95" w:rsidRPr="00244666">
        <w:rPr>
          <w:i/>
        </w:rPr>
        <w:t>Reopening Ontario (A Flexible Response to COVID-19) Act, 2021</w:t>
      </w:r>
      <w:r w:rsidR="00252D95">
        <w:t xml:space="preserve"> (“</w:t>
      </w:r>
      <w:r w:rsidR="00252D95" w:rsidRPr="00244666">
        <w:rPr>
          <w:b/>
        </w:rPr>
        <w:t>ROA</w:t>
      </w:r>
      <w:r w:rsidR="00252D95">
        <w:t>”</w:t>
      </w:r>
      <w:proofErr w:type="gramStart"/>
      <w:r w:rsidR="00252D95">
        <w:t>)</w:t>
      </w:r>
      <w:r>
        <w:t>;</w:t>
      </w:r>
      <w:proofErr w:type="gramEnd"/>
    </w:p>
    <w:p w14:paraId="2D59BEFD" w14:textId="77777777" w:rsidR="00D40E83" w:rsidRDefault="00C76CD4" w:rsidP="00244666">
      <w:pPr>
        <w:pStyle w:val="BodyText"/>
        <w:numPr>
          <w:ilvl w:val="1"/>
          <w:numId w:val="11"/>
        </w:numPr>
      </w:pPr>
      <w:r>
        <w:t xml:space="preserve">Any applicable legislative requirements under the </w:t>
      </w:r>
      <w:r>
        <w:rPr>
          <w:i/>
        </w:rPr>
        <w:t>Emergency Management and Civil Protection Act</w:t>
      </w:r>
      <w:r>
        <w:t xml:space="preserve"> (“</w:t>
      </w:r>
      <w:r w:rsidRPr="00D40E83">
        <w:rPr>
          <w:b/>
        </w:rPr>
        <w:t>EMCPA</w:t>
      </w:r>
      <w:r>
        <w:t>”</w:t>
      </w:r>
      <w:proofErr w:type="gramStart"/>
      <w:r>
        <w:t>);</w:t>
      </w:r>
      <w:proofErr w:type="gramEnd"/>
      <w:r>
        <w:t xml:space="preserve"> </w:t>
      </w:r>
    </w:p>
    <w:p w14:paraId="6700CDB8" w14:textId="77777777" w:rsidR="00D40E83" w:rsidRDefault="00C76CD4" w:rsidP="00D40E83">
      <w:pPr>
        <w:pStyle w:val="BodyText"/>
        <w:numPr>
          <w:ilvl w:val="1"/>
          <w:numId w:val="11"/>
        </w:numPr>
      </w:pPr>
      <w:r>
        <w:t xml:space="preserve">Any applicable legislative requirements under the </w:t>
      </w:r>
      <w:r>
        <w:rPr>
          <w:i/>
        </w:rPr>
        <w:t>Occupational Health and Safety Act</w:t>
      </w:r>
      <w:r>
        <w:t xml:space="preserve"> (“</w:t>
      </w:r>
      <w:r w:rsidRPr="00D40E83">
        <w:rPr>
          <w:b/>
        </w:rPr>
        <w:t>OHSA</w:t>
      </w:r>
      <w:r>
        <w:t>”).</w:t>
      </w:r>
    </w:p>
    <w:p w14:paraId="24E0F592" w14:textId="04F75BDF" w:rsidR="00D40E83" w:rsidRPr="00D40E83" w:rsidRDefault="00C76CD4" w:rsidP="00D40E83">
      <w:pPr>
        <w:pStyle w:val="BodyText"/>
        <w:numPr>
          <w:ilvl w:val="0"/>
          <w:numId w:val="11"/>
        </w:numPr>
      </w:pPr>
      <w:r>
        <w:t xml:space="preserve">The Business must, on at least </w:t>
      </w:r>
      <w:r w:rsidRPr="00D40E83">
        <w:rPr>
          <w:lang w:val="en-CA"/>
        </w:rPr>
        <w:t xml:space="preserve">a weekly basis, </w:t>
      </w:r>
      <w:r>
        <w:rPr>
          <w:lang w:val="en-CA"/>
        </w:rPr>
        <w:t>report the following</w:t>
      </w:r>
      <w:r w:rsidRPr="00D40E83">
        <w:rPr>
          <w:lang w:val="en-CA"/>
        </w:rPr>
        <w:t xml:space="preserve"> information </w:t>
      </w:r>
      <w:r>
        <w:rPr>
          <w:lang w:val="en-CA"/>
        </w:rPr>
        <w:t xml:space="preserve">to </w:t>
      </w:r>
      <w:r w:rsidR="00AB3131">
        <w:rPr>
          <w:lang w:val="en-CA"/>
        </w:rPr>
        <w:t xml:space="preserve">the Chamber </w:t>
      </w:r>
      <w:r w:rsidR="00FC727B">
        <w:rPr>
          <w:lang w:val="en-CA"/>
        </w:rPr>
        <w:t>via</w:t>
      </w:r>
      <w:r w:rsidR="00AB3131">
        <w:rPr>
          <w:lang w:val="en-CA"/>
        </w:rPr>
        <w:t xml:space="preserve"> any method prescribed by the Chamber</w:t>
      </w:r>
      <w:r w:rsidRPr="00D40E83">
        <w:rPr>
          <w:lang w:val="en-CA"/>
        </w:rPr>
        <w:t>:</w:t>
      </w:r>
    </w:p>
    <w:p w14:paraId="6539A0D4" w14:textId="77777777" w:rsidR="00D40E83" w:rsidRDefault="00C76CD4" w:rsidP="00D40E83">
      <w:pPr>
        <w:pStyle w:val="BodyText"/>
        <w:numPr>
          <w:ilvl w:val="1"/>
          <w:numId w:val="11"/>
        </w:numPr>
      </w:pPr>
      <w:r>
        <w:t xml:space="preserve">Anonymized statistical data regarding: </w:t>
      </w:r>
    </w:p>
    <w:p w14:paraId="6EDBC718" w14:textId="10AD3AC5" w:rsidR="00D40E83" w:rsidRDefault="00C76CD4" w:rsidP="00D40E83">
      <w:pPr>
        <w:pStyle w:val="BodyText"/>
        <w:numPr>
          <w:ilvl w:val="2"/>
          <w:numId w:val="11"/>
        </w:numPr>
      </w:pPr>
      <w:r>
        <w:t xml:space="preserve">The number of </w:t>
      </w:r>
      <w:r w:rsidR="00726162">
        <w:t>Devices</w:t>
      </w:r>
      <w:r>
        <w:t xml:space="preserve"> utilized within that </w:t>
      </w:r>
      <w:proofErr w:type="gramStart"/>
      <w:r>
        <w:t>week;</w:t>
      </w:r>
      <w:proofErr w:type="gramEnd"/>
    </w:p>
    <w:p w14:paraId="0071DB02" w14:textId="1F8BD790" w:rsidR="00D40E83" w:rsidRDefault="00C76CD4" w:rsidP="00D40E83">
      <w:pPr>
        <w:pStyle w:val="BodyText"/>
        <w:numPr>
          <w:ilvl w:val="2"/>
          <w:numId w:val="11"/>
        </w:numPr>
      </w:pPr>
      <w:r>
        <w:t xml:space="preserve">The number of “preliminary positive” </w:t>
      </w:r>
      <w:r w:rsidR="00726162">
        <w:t>screening</w:t>
      </w:r>
      <w:r>
        <w:t xml:space="preserve"> results rendered within that </w:t>
      </w:r>
      <w:proofErr w:type="gramStart"/>
      <w:r>
        <w:t>week;</w:t>
      </w:r>
      <w:proofErr w:type="gramEnd"/>
    </w:p>
    <w:p w14:paraId="2AEB95CC" w14:textId="204321BF" w:rsidR="00D40E83" w:rsidRDefault="00C76CD4" w:rsidP="00D40E83">
      <w:pPr>
        <w:pStyle w:val="BodyText"/>
        <w:numPr>
          <w:ilvl w:val="2"/>
          <w:numId w:val="11"/>
        </w:numPr>
      </w:pPr>
      <w:r>
        <w:t xml:space="preserve">The number of “preliminary negative” </w:t>
      </w:r>
      <w:r w:rsidR="00726162">
        <w:t>screening</w:t>
      </w:r>
      <w:r>
        <w:t xml:space="preserve"> results rendered within that </w:t>
      </w:r>
      <w:proofErr w:type="gramStart"/>
      <w:r>
        <w:t>week;</w:t>
      </w:r>
      <w:proofErr w:type="gramEnd"/>
    </w:p>
    <w:p w14:paraId="2ADE842F" w14:textId="1B9F9068" w:rsidR="00D40E83" w:rsidRDefault="00C76CD4" w:rsidP="00D40E83">
      <w:pPr>
        <w:pStyle w:val="BodyText"/>
        <w:numPr>
          <w:ilvl w:val="2"/>
          <w:numId w:val="11"/>
        </w:numPr>
      </w:pPr>
      <w:r>
        <w:t>The number of “</w:t>
      </w:r>
      <w:r w:rsidR="00B75572">
        <w:t>invalid</w:t>
      </w:r>
      <w:r>
        <w:t xml:space="preserve">” </w:t>
      </w:r>
      <w:r w:rsidR="00726162">
        <w:t>screening</w:t>
      </w:r>
      <w:r>
        <w:t xml:space="preserve"> results rendered within that </w:t>
      </w:r>
      <w:proofErr w:type="gramStart"/>
      <w:r>
        <w:t>week;</w:t>
      </w:r>
      <w:proofErr w:type="gramEnd"/>
    </w:p>
    <w:p w14:paraId="5078759B" w14:textId="247E89FB" w:rsidR="00D40E83" w:rsidRPr="00324270" w:rsidRDefault="00C76CD4" w:rsidP="00D40E83">
      <w:pPr>
        <w:pStyle w:val="BodyText"/>
        <w:ind w:left="360"/>
        <w:rPr>
          <w:b/>
        </w:rPr>
      </w:pPr>
      <w:r w:rsidRPr="00726162">
        <w:rPr>
          <w:b/>
        </w:rPr>
        <w:t xml:space="preserve">UNDER NO </w:t>
      </w:r>
      <w:r w:rsidRPr="00324270">
        <w:rPr>
          <w:b/>
        </w:rPr>
        <w:t>CIRCUMSTANCES SHALL THE BUSINESS PROVIDE TO THE CHAMBER</w:t>
      </w:r>
      <w:r w:rsidR="00AB3131" w:rsidRPr="00324270">
        <w:rPr>
          <w:b/>
        </w:rPr>
        <w:t xml:space="preserve"> OR THE DISTRIBUTOR</w:t>
      </w:r>
      <w:r w:rsidRPr="00324270">
        <w:rPr>
          <w:b/>
        </w:rPr>
        <w:t xml:space="preserve">, NOR SHALL THE CHAMBER </w:t>
      </w:r>
      <w:r w:rsidR="00AB3131" w:rsidRPr="00324270">
        <w:rPr>
          <w:b/>
        </w:rPr>
        <w:t xml:space="preserve">OR THE DISTRIBUTOR </w:t>
      </w:r>
      <w:r w:rsidRPr="00324270">
        <w:rPr>
          <w:b/>
        </w:rPr>
        <w:t xml:space="preserve">ACCEPT, ANY PII OR PHI RELATING TO ANY PERSONS WHO PARTICIPATE IN RAPID ANTIGEN SCREENING ADMINISTERED BY THE BUSINESS.  </w:t>
      </w:r>
    </w:p>
    <w:p w14:paraId="3844AACD" w14:textId="6A2FFF58" w:rsidR="00D40E83" w:rsidRDefault="00C76CD4" w:rsidP="002E4D9D">
      <w:pPr>
        <w:pStyle w:val="BodyText"/>
        <w:numPr>
          <w:ilvl w:val="0"/>
          <w:numId w:val="11"/>
        </w:numPr>
      </w:pPr>
      <w:r>
        <w:t xml:space="preserve">The Business will ensure that </w:t>
      </w:r>
      <w:r w:rsidR="003A1D36">
        <w:t>Devices</w:t>
      </w:r>
      <w:r>
        <w:t xml:space="preserve"> provided to the Business by </w:t>
      </w:r>
      <w:r w:rsidR="00432AF0">
        <w:t>the Chamber</w:t>
      </w:r>
      <w:r>
        <w:t xml:space="preserve"> </w:t>
      </w:r>
      <w:r w:rsidR="00AB3131" w:rsidRPr="00AB3131">
        <w:rPr>
          <w:color w:val="FF0000"/>
        </w:rPr>
        <w:t xml:space="preserve">and the Distributor </w:t>
      </w:r>
      <w:r>
        <w:t xml:space="preserve">are used ONLY for the purposes of screening persons who may be required to enter the Business’ physical workplace, or any authorized use permitted by the Program. </w:t>
      </w:r>
    </w:p>
    <w:p w14:paraId="3D595F1A" w14:textId="2A910474" w:rsidR="00A43A04" w:rsidRDefault="00C76CD4" w:rsidP="002E4D9D">
      <w:pPr>
        <w:pStyle w:val="BodyText"/>
        <w:numPr>
          <w:ilvl w:val="0"/>
          <w:numId w:val="11"/>
        </w:numPr>
      </w:pPr>
      <w:r>
        <w:t>Devices</w:t>
      </w:r>
      <w:r w:rsidR="00D40E83">
        <w:t xml:space="preserve"> provided to the Business by </w:t>
      </w:r>
      <w:r w:rsidR="00432AF0">
        <w:t>the Chamber</w:t>
      </w:r>
      <w:r w:rsidR="00D40E83">
        <w:t xml:space="preserve"> </w:t>
      </w:r>
      <w:r w:rsidR="00AB3131" w:rsidRPr="00324270">
        <w:t xml:space="preserve">and the Distributor </w:t>
      </w:r>
      <w:r w:rsidR="00D40E83" w:rsidRPr="00324270">
        <w:t xml:space="preserve">shall </w:t>
      </w:r>
      <w:r w:rsidR="00D40E83">
        <w:t>not</w:t>
      </w:r>
      <w:r w:rsidRPr="00D40E83">
        <w:rPr>
          <w:lang w:val="x-none"/>
        </w:rPr>
        <w:t xml:space="preserve"> </w:t>
      </w:r>
      <w:r w:rsidR="00D40E83">
        <w:t xml:space="preserve">be </w:t>
      </w:r>
      <w:r w:rsidRPr="00D40E83">
        <w:rPr>
          <w:lang w:val="x-none"/>
        </w:rPr>
        <w:t xml:space="preserve">resold or </w:t>
      </w:r>
      <w:r w:rsidR="00D40E83" w:rsidRPr="00D40E83">
        <w:rPr>
          <w:lang w:val="x-none"/>
        </w:rPr>
        <w:t>distributed to any other person, under any circumstances</w:t>
      </w:r>
      <w:r w:rsidR="003522CD">
        <w:rPr>
          <w:lang w:val="en-CA"/>
        </w:rPr>
        <w:t>, or used for any purpose other than any purpose related to the Program</w:t>
      </w:r>
      <w:r w:rsidR="00D40E83" w:rsidRPr="00D40E83">
        <w:rPr>
          <w:lang w:val="x-none"/>
        </w:rPr>
        <w:t xml:space="preserve">. </w:t>
      </w:r>
      <w:r w:rsidR="00D40E83">
        <w:t xml:space="preserve"> If the Business no longer requires </w:t>
      </w:r>
      <w:r w:rsidR="00AB3131">
        <w:t>Devices</w:t>
      </w:r>
      <w:r w:rsidR="00D40E83">
        <w:t xml:space="preserve"> provided to the Business pursuant to the Program, </w:t>
      </w:r>
      <w:r w:rsidR="00D40E83" w:rsidRPr="00324270">
        <w:rPr>
          <w:b/>
          <w:bCs/>
        </w:rPr>
        <w:t xml:space="preserve">it will notify </w:t>
      </w:r>
      <w:r w:rsidR="00324270" w:rsidRPr="00324270">
        <w:rPr>
          <w:b/>
          <w:bCs/>
        </w:rPr>
        <w:t xml:space="preserve">the Whitby Chamber of Commerce </w:t>
      </w:r>
      <w:r w:rsidR="00D40E83" w:rsidRPr="00324270">
        <w:rPr>
          <w:b/>
          <w:bCs/>
        </w:rPr>
        <w:t xml:space="preserve">at </w:t>
      </w:r>
      <w:r w:rsidR="00324270" w:rsidRPr="00324270">
        <w:rPr>
          <w:b/>
          <w:bCs/>
        </w:rPr>
        <w:t>info@whitbychamber.org</w:t>
      </w:r>
      <w:r w:rsidR="00D40E83" w:rsidRPr="00324270">
        <w:rPr>
          <w:b/>
          <w:bCs/>
        </w:rPr>
        <w:t xml:space="preserve"> to arrange for</w:t>
      </w:r>
      <w:r w:rsidR="00324270">
        <w:rPr>
          <w:b/>
          <w:bCs/>
        </w:rPr>
        <w:t xml:space="preserve"> the business delivery</w:t>
      </w:r>
      <w:r w:rsidR="00D40E83" w:rsidRPr="00324270">
        <w:rPr>
          <w:b/>
          <w:bCs/>
        </w:rPr>
        <w:t xml:space="preserve"> of unused </w:t>
      </w:r>
      <w:r w:rsidR="00AB3131" w:rsidRPr="00324270">
        <w:rPr>
          <w:b/>
          <w:bCs/>
        </w:rPr>
        <w:t>Devices</w:t>
      </w:r>
      <w:r w:rsidR="00D40E83" w:rsidRPr="00324270">
        <w:rPr>
          <w:b/>
          <w:bCs/>
        </w:rPr>
        <w:t>.</w:t>
      </w:r>
      <w:r w:rsidR="00D40E83" w:rsidRPr="00324270">
        <w:t xml:space="preserve"> </w:t>
      </w:r>
    </w:p>
    <w:p w14:paraId="28A2401D" w14:textId="2CFA4B21" w:rsidR="00D40E83" w:rsidRDefault="00C76CD4" w:rsidP="00D40E83">
      <w:pPr>
        <w:pStyle w:val="BodyText"/>
        <w:numPr>
          <w:ilvl w:val="0"/>
          <w:numId w:val="11"/>
        </w:numPr>
      </w:pPr>
      <w:r>
        <w:t>Any failure by the Business to meet the terms of this Agreement, including without limitation compliance with the reporting obligations identified at paragraph</w:t>
      </w:r>
      <w:r w:rsidR="00AB3131">
        <w:t>s</w:t>
      </w:r>
      <w:r>
        <w:t xml:space="preserve"> 4 </w:t>
      </w:r>
      <w:r w:rsidR="00AB3131">
        <w:t xml:space="preserve">and 5 </w:t>
      </w:r>
      <w:r>
        <w:t xml:space="preserve">herein, will result in the Business’ future inability to participate in the Program. </w:t>
      </w:r>
    </w:p>
    <w:p w14:paraId="73825FF0" w14:textId="0460EA17" w:rsidR="00D40E83" w:rsidRDefault="00C76CD4" w:rsidP="00D40E83">
      <w:pPr>
        <w:pStyle w:val="BodyText"/>
        <w:numPr>
          <w:ilvl w:val="0"/>
          <w:numId w:val="11"/>
        </w:numPr>
      </w:pPr>
      <w:r>
        <w:t xml:space="preserve">The Business agrees to indemnify and release </w:t>
      </w:r>
      <w:r w:rsidR="00432AF0">
        <w:t>the Chamber</w:t>
      </w:r>
      <w:r w:rsidR="00AB3131" w:rsidRPr="00AB3131">
        <w:rPr>
          <w:color w:val="FF0000"/>
        </w:rPr>
        <w:t xml:space="preserve"> </w:t>
      </w:r>
      <w:r w:rsidR="00AB3131" w:rsidRPr="00324270">
        <w:t>and the Distributor</w:t>
      </w:r>
      <w:r w:rsidRPr="00324270">
        <w:t xml:space="preserve">, </w:t>
      </w:r>
      <w:r>
        <w:t xml:space="preserve">including all current and former parents, subsidiaries, related companies, partnerships, or joint ventures and, with respect to each of them, their predecessors and successors; and, with respect to each such entity, all of its past, present, and future employees, officers, directors, stockholders, owners, representatives, assigns, attorneys, agents, insurers, and any other persons acting by, </w:t>
      </w:r>
      <w:proofErr w:type="spellStart"/>
      <w:r>
        <w:t>through</w:t>
      </w:r>
      <w:proofErr w:type="spellEnd"/>
      <w:r>
        <w:t xml:space="preserve">, or in concert with any of the persons or entities listed in this provision, of and from any and all liability for any purpose related to the implementation of the Program and/or any issues, claims, actions, demands or legal proceedings of any sort, which may be related to the Program. For greater certainty, the Business shall be solely responsible for </w:t>
      </w:r>
      <w:proofErr w:type="gramStart"/>
      <w:r>
        <w:t>any and all</w:t>
      </w:r>
      <w:proofErr w:type="gramEnd"/>
      <w:r>
        <w:t xml:space="preserve"> claims, causes of action, demands, liabilities, and expenses (including legal costs) with respect to the Business’ implementation of </w:t>
      </w:r>
      <w:r w:rsidR="003A1D36">
        <w:t>Rapid Antigen Screening</w:t>
      </w:r>
      <w:r>
        <w:t xml:space="preserve"> at its workplace. </w:t>
      </w:r>
    </w:p>
    <w:p w14:paraId="1ADF65AC" w14:textId="5B23FAC9" w:rsidR="00D40E83" w:rsidRDefault="00C76CD4" w:rsidP="00A42F63">
      <w:pPr>
        <w:pStyle w:val="BodyText"/>
        <w:numPr>
          <w:ilvl w:val="0"/>
          <w:numId w:val="11"/>
        </w:numPr>
      </w:pPr>
      <w:r w:rsidRPr="00D40E83">
        <w:rPr>
          <w:lang w:val="x-none"/>
        </w:rPr>
        <w:t>This Agreement is made under and shall be construed according to the laws of the province of</w:t>
      </w:r>
      <w:r>
        <w:t xml:space="preserve"> </w:t>
      </w:r>
      <w:r w:rsidRPr="00D40E83">
        <w:rPr>
          <w:lang w:val="x-none"/>
        </w:rPr>
        <w:t>Ontario and the laws of Canada applicable therein.</w:t>
      </w:r>
    </w:p>
    <w:p w14:paraId="0E58D940" w14:textId="77777777" w:rsidR="003A1D36" w:rsidRDefault="003A1D36" w:rsidP="003A1D36">
      <w:pPr>
        <w:pStyle w:val="BodyText"/>
      </w:pPr>
    </w:p>
    <w:p w14:paraId="074C3A2D" w14:textId="192C35E1" w:rsidR="00D40E83" w:rsidRDefault="00C76CD4" w:rsidP="00D40E83">
      <w:pPr>
        <w:pStyle w:val="BodyText"/>
        <w:jc w:val="center"/>
        <w:rPr>
          <w:b/>
        </w:rPr>
      </w:pPr>
      <w:r w:rsidRPr="00D40E83">
        <w:rPr>
          <w:b/>
        </w:rPr>
        <w:t>ACKNOWLEDGEMENT</w:t>
      </w:r>
      <w:r w:rsidR="00AB3131">
        <w:rPr>
          <w:b/>
        </w:rPr>
        <w:t xml:space="preserve"> PAGE FOLLOWS</w:t>
      </w:r>
    </w:p>
    <w:p w14:paraId="501BC204" w14:textId="37C4C34B" w:rsidR="00AB3131" w:rsidRDefault="00C76CD4" w:rsidP="00D40E83">
      <w:pPr>
        <w:pStyle w:val="BodyText"/>
        <w:jc w:val="center"/>
        <w:rPr>
          <w:b/>
        </w:rPr>
      </w:pPr>
      <w:r>
        <w:rPr>
          <w:b/>
        </w:rPr>
        <w:t>REST OF THIS PAGE INTENTIONALLY LEFT BLANK</w:t>
      </w:r>
    </w:p>
    <w:p w14:paraId="1284E9D1" w14:textId="77777777" w:rsidR="00AB3131" w:rsidRPr="00D40E83" w:rsidRDefault="00AB3131" w:rsidP="00D40E83">
      <w:pPr>
        <w:pStyle w:val="BodyText"/>
        <w:jc w:val="center"/>
        <w:rPr>
          <w:b/>
        </w:rPr>
      </w:pPr>
    </w:p>
    <w:p w14:paraId="06B62662" w14:textId="77777777" w:rsidR="00AB3131" w:rsidRDefault="00C76CD4">
      <w:pPr>
        <w:spacing w:after="0"/>
        <w:jc w:val="left"/>
      </w:pPr>
      <w:r>
        <w:br w:type="page"/>
      </w:r>
    </w:p>
    <w:p w14:paraId="1E9594A1" w14:textId="008E9DE2" w:rsidR="00AB3131" w:rsidRPr="00AB3131" w:rsidRDefault="00C76CD4" w:rsidP="00AB3131">
      <w:pPr>
        <w:pStyle w:val="BodyText"/>
        <w:jc w:val="center"/>
        <w:rPr>
          <w:b/>
        </w:rPr>
      </w:pPr>
      <w:r w:rsidRPr="00AB3131">
        <w:rPr>
          <w:b/>
        </w:rPr>
        <w:t>ACKNOWLEDGEMENT</w:t>
      </w:r>
    </w:p>
    <w:p w14:paraId="19B9DDD4" w14:textId="43C8F6AB" w:rsidR="00D40E83" w:rsidRDefault="00C76CD4" w:rsidP="00D40E83">
      <w:pPr>
        <w:pStyle w:val="BodyText"/>
      </w:pPr>
      <w:r w:rsidRPr="00D40E83">
        <w:t xml:space="preserve">By </w:t>
      </w:r>
      <w:r>
        <w:t>signing and providing the required information below</w:t>
      </w:r>
      <w:r w:rsidRPr="00D40E83">
        <w:t xml:space="preserve">, the </w:t>
      </w:r>
      <w:r>
        <w:t>signatories</w:t>
      </w:r>
      <w:r w:rsidRPr="00D40E83">
        <w:t xml:space="preserve"> confirm both the acceptance of this </w:t>
      </w:r>
      <w:r>
        <w:t>A</w:t>
      </w:r>
      <w:r w:rsidRPr="00D40E83">
        <w:t>greement and that they are</w:t>
      </w:r>
      <w:r>
        <w:t xml:space="preserve"> authorized to bind the respective Parties to the terms of this Agreement</w:t>
      </w:r>
      <w:r w:rsidRPr="00D40E83">
        <w:t>.</w:t>
      </w:r>
    </w:p>
    <w:p w14:paraId="0A7FDB92" w14:textId="10BE4F2A" w:rsidR="00D40E83" w:rsidRDefault="00C76CD4" w:rsidP="00D40E83">
      <w:pPr>
        <w:pStyle w:val="BodyText"/>
      </w:pPr>
      <w:r>
        <w:t xml:space="preserve">On behalf of </w:t>
      </w:r>
      <w:r w:rsidR="00324270">
        <w:t>Whitby Chamber of Commerce</w:t>
      </w:r>
    </w:p>
    <w:p w14:paraId="6FEFA5BE" w14:textId="06FE3393" w:rsidR="00324270" w:rsidRDefault="00324270" w:rsidP="00D40E83">
      <w:pPr>
        <w:pStyle w:val="BodyText"/>
      </w:pPr>
      <w:r>
        <w:rPr>
          <w:noProof/>
        </w:rPr>
        <w:drawing>
          <wp:inline distT="0" distB="0" distL="0" distR="0" wp14:anchorId="610D45EC" wp14:editId="55405F6D">
            <wp:extent cx="1999715" cy="6000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3964" cy="607352"/>
                    </a:xfrm>
                    <a:prstGeom prst="rect">
                      <a:avLst/>
                    </a:prstGeom>
                    <a:noFill/>
                    <a:ln>
                      <a:noFill/>
                    </a:ln>
                  </pic:spPr>
                </pic:pic>
              </a:graphicData>
            </a:graphic>
          </wp:inline>
        </w:drawing>
      </w:r>
    </w:p>
    <w:p w14:paraId="257D06A8" w14:textId="06D411DF" w:rsidR="00324270" w:rsidRPr="00D40E83" w:rsidRDefault="00C76CD4" w:rsidP="00324270">
      <w:pPr>
        <w:pStyle w:val="BodyText"/>
        <w:jc w:val="left"/>
        <w:rPr>
          <w:b/>
        </w:rPr>
      </w:pPr>
      <w:r w:rsidRPr="00D40E83">
        <w:rPr>
          <w:b/>
        </w:rPr>
        <w:t>Employee Name &amp; Position</w:t>
      </w:r>
      <w:r w:rsidRPr="00D40E83">
        <w:rPr>
          <w:b/>
        </w:rPr>
        <w:tab/>
      </w:r>
      <w:r w:rsidRPr="00D40E83">
        <w:rPr>
          <w:b/>
        </w:rPr>
        <w:tab/>
      </w:r>
      <w:r w:rsidRPr="00D40E83">
        <w:rPr>
          <w:b/>
        </w:rPr>
        <w:tab/>
      </w:r>
      <w:r w:rsidRPr="00D40E83">
        <w:rPr>
          <w:b/>
        </w:rPr>
        <w:tab/>
      </w:r>
    </w:p>
    <w:p w14:paraId="0D69A3E1" w14:textId="28C0A2DA" w:rsidR="00324270" w:rsidRDefault="00324270" w:rsidP="00324270">
      <w:pPr>
        <w:pStyle w:val="BodyText"/>
        <w:ind w:left="5040" w:hanging="5040"/>
        <w:jc w:val="left"/>
        <w:rPr>
          <w:b/>
        </w:rPr>
      </w:pPr>
      <w:r>
        <w:rPr>
          <w:b/>
          <w:lang w:val="en-CA"/>
        </w:rPr>
        <w:t>Natalie Prychitko, CEO</w:t>
      </w:r>
      <w:r w:rsidR="00C76CD4">
        <w:rPr>
          <w:b/>
          <w:lang w:val="x-none"/>
        </w:rPr>
        <w:tab/>
      </w:r>
    </w:p>
    <w:p w14:paraId="20B770C2" w14:textId="183A3E02" w:rsidR="00D40E83" w:rsidRDefault="00C76CD4" w:rsidP="00324270">
      <w:pPr>
        <w:pStyle w:val="BodyText"/>
        <w:ind w:left="5040" w:hanging="5040"/>
        <w:jc w:val="left"/>
      </w:pPr>
      <w:r>
        <w:t xml:space="preserve">I am authorized to </w:t>
      </w:r>
      <w:r w:rsidR="00324270">
        <w:t>bind the Whitby Chamber of Commerce</w:t>
      </w:r>
    </w:p>
    <w:p w14:paraId="20834B41" w14:textId="77777777" w:rsidR="00324270" w:rsidRDefault="00324270" w:rsidP="00D40E83">
      <w:pPr>
        <w:pStyle w:val="BodyText"/>
        <w:rPr>
          <w:color w:val="FF0000"/>
        </w:rPr>
      </w:pPr>
    </w:p>
    <w:p w14:paraId="36297DB6" w14:textId="77777777" w:rsidR="00324270" w:rsidRDefault="00324270" w:rsidP="00D40E83">
      <w:pPr>
        <w:pStyle w:val="BodyText"/>
        <w:rPr>
          <w:color w:val="FF0000"/>
        </w:rPr>
      </w:pPr>
    </w:p>
    <w:p w14:paraId="5ADFBCF9" w14:textId="67EACF8F" w:rsidR="00D40E83" w:rsidRDefault="00C76CD4" w:rsidP="00D40E83">
      <w:pPr>
        <w:pStyle w:val="BodyText"/>
      </w:pPr>
      <w:r>
        <w:t xml:space="preserve">On behalf of </w:t>
      </w:r>
      <w:r w:rsidR="0033276D">
        <w:t>[</w:t>
      </w:r>
      <w:r w:rsidR="0033276D" w:rsidRPr="0033276D">
        <w:rPr>
          <w:b/>
          <w:highlight w:val="cyan"/>
        </w:rPr>
        <w:t>Name of Business</w:t>
      </w:r>
      <w:r w:rsidR="0033276D">
        <w:t>]</w:t>
      </w:r>
      <w:r>
        <w:t>:</w:t>
      </w:r>
    </w:p>
    <w:p w14:paraId="54619218" w14:textId="77777777" w:rsidR="00D40E83" w:rsidRPr="00D40E83" w:rsidRDefault="00C76CD4" w:rsidP="00D40E83">
      <w:pPr>
        <w:pStyle w:val="BodyText"/>
        <w:rPr>
          <w:b/>
        </w:rPr>
      </w:pPr>
      <w:r w:rsidRPr="00D40E83">
        <w:rPr>
          <w:b/>
        </w:rPr>
        <w:t>Name &amp; Position</w:t>
      </w:r>
      <w:r w:rsidRPr="00D40E83">
        <w:rPr>
          <w:b/>
        </w:rPr>
        <w:tab/>
      </w:r>
      <w:r>
        <w:rPr>
          <w:b/>
        </w:rPr>
        <w:t>(Please print)</w:t>
      </w:r>
      <w:r>
        <w:rPr>
          <w:b/>
        </w:rPr>
        <w:tab/>
      </w:r>
      <w:r>
        <w:rPr>
          <w:b/>
        </w:rPr>
        <w:tab/>
      </w:r>
      <w:r>
        <w:rPr>
          <w:b/>
        </w:rPr>
        <w:tab/>
      </w:r>
      <w:r w:rsidRPr="00D40E83">
        <w:rPr>
          <w:b/>
        </w:rPr>
        <w:t>Signature:</w:t>
      </w:r>
    </w:p>
    <w:p w14:paraId="3E2E834D" w14:textId="77777777" w:rsidR="00D40E83" w:rsidRPr="00D40E83" w:rsidRDefault="00C76CD4" w:rsidP="00D40E83">
      <w:pPr>
        <w:pStyle w:val="BodyText"/>
        <w:ind w:left="5040" w:hanging="5040"/>
        <w:jc w:val="left"/>
      </w:pPr>
      <w:r w:rsidRPr="00A43A04">
        <w:rPr>
          <w:b/>
          <w:lang w:val="x-none"/>
        </w:rPr>
        <w:t>________________________</w:t>
      </w:r>
      <w:r>
        <w:rPr>
          <w:b/>
          <w:lang w:val="x-none"/>
        </w:rPr>
        <w:t>____________</w:t>
      </w:r>
      <w:r>
        <w:rPr>
          <w:b/>
          <w:lang w:val="x-none"/>
        </w:rPr>
        <w:tab/>
      </w:r>
      <w:r>
        <w:rPr>
          <w:b/>
        </w:rPr>
        <w:t>________________________________________</w:t>
      </w:r>
      <w:r>
        <w:rPr>
          <w:b/>
        </w:rPr>
        <w:br/>
      </w:r>
      <w:r w:rsidRPr="00D40E83">
        <w:t>I am authorized to bind the Business.</w:t>
      </w:r>
      <w:r>
        <w:br/>
      </w:r>
    </w:p>
    <w:p w14:paraId="196FFFFC" w14:textId="77777777" w:rsidR="00B72F06" w:rsidRPr="008759BD" w:rsidRDefault="00C76CD4" w:rsidP="00B72F06">
      <w:pPr>
        <w:pStyle w:val="BodyText"/>
        <w:jc w:val="left"/>
        <w:rPr>
          <w:b/>
        </w:rPr>
      </w:pPr>
      <w:r>
        <w:rPr>
          <w:b/>
        </w:rPr>
        <w:t>Business</w:t>
      </w:r>
      <w:r w:rsidRPr="00A43A04">
        <w:rPr>
          <w:b/>
          <w:lang w:val="x-none"/>
        </w:rPr>
        <w:t xml:space="preserve"> Name:</w:t>
      </w:r>
      <w:r>
        <w:rPr>
          <w:b/>
          <w:lang w:val="x-none"/>
        </w:rPr>
        <w:tab/>
      </w:r>
      <w:r>
        <w:rPr>
          <w:b/>
          <w:lang w:val="x-none"/>
        </w:rPr>
        <w:tab/>
      </w:r>
      <w:r>
        <w:rPr>
          <w:b/>
          <w:lang w:val="x-none"/>
        </w:rPr>
        <w:tab/>
      </w:r>
      <w:r>
        <w:rPr>
          <w:b/>
          <w:lang w:val="x-none"/>
        </w:rPr>
        <w:tab/>
      </w:r>
      <w:r>
        <w:rPr>
          <w:b/>
          <w:lang w:val="x-none"/>
        </w:rPr>
        <w:tab/>
      </w:r>
      <w:r>
        <w:rPr>
          <w:b/>
        </w:rPr>
        <w:t xml:space="preserve">Business Address: </w:t>
      </w:r>
    </w:p>
    <w:p w14:paraId="78BC264F" w14:textId="77777777" w:rsidR="00B72F06" w:rsidRDefault="00C76CD4" w:rsidP="00B72F06">
      <w:pPr>
        <w:pStyle w:val="BodyText"/>
        <w:jc w:val="left"/>
        <w:rPr>
          <w:b/>
        </w:rPr>
      </w:pPr>
      <w:r w:rsidRPr="00A43A04">
        <w:rPr>
          <w:b/>
          <w:lang w:val="x-none"/>
        </w:rPr>
        <w:t>________________________</w:t>
      </w:r>
      <w:r>
        <w:rPr>
          <w:b/>
          <w:lang w:val="x-none"/>
        </w:rPr>
        <w:t>____________</w:t>
      </w:r>
      <w:r>
        <w:rPr>
          <w:b/>
          <w:lang w:val="x-none"/>
        </w:rPr>
        <w:tab/>
      </w:r>
      <w:r>
        <w:rPr>
          <w:b/>
        </w:rPr>
        <w:t>________________________________________</w:t>
      </w:r>
      <w:r>
        <w:rPr>
          <w:b/>
        </w:rPr>
        <w:br/>
      </w:r>
      <w:r>
        <w:rPr>
          <w:b/>
        </w:rPr>
        <w:br/>
        <w:t>Size of Workforce: ___________________</w:t>
      </w:r>
      <w:r>
        <w:rPr>
          <w:b/>
        </w:rPr>
        <w:tab/>
      </w:r>
      <w:r>
        <w:rPr>
          <w:b/>
        </w:rPr>
        <w:tab/>
        <w:t>________________________________________</w:t>
      </w:r>
    </w:p>
    <w:p w14:paraId="651694A4" w14:textId="77777777" w:rsidR="00B72F06" w:rsidRDefault="00C76CD4" w:rsidP="00B72F06">
      <w:pPr>
        <w:pStyle w:val="BodyText"/>
        <w:jc w:val="left"/>
        <w:rPr>
          <w:b/>
        </w:rPr>
      </w:pPr>
      <w:r>
        <w:rPr>
          <w:b/>
        </w:rPr>
        <w:t>Date: ___________________</w:t>
      </w:r>
      <w:proofErr w:type="gramStart"/>
      <w:r>
        <w:rPr>
          <w:b/>
        </w:rPr>
        <w:t>_ ,</w:t>
      </w:r>
      <w:proofErr w:type="gramEnd"/>
      <w:r>
        <w:rPr>
          <w:b/>
        </w:rPr>
        <w:t xml:space="preserve"> 2021</w:t>
      </w:r>
      <w:r>
        <w:rPr>
          <w:b/>
        </w:rPr>
        <w:tab/>
      </w:r>
      <w:r>
        <w:rPr>
          <w:b/>
        </w:rPr>
        <w:tab/>
        <w:t>________________________________________</w:t>
      </w:r>
    </w:p>
    <w:p w14:paraId="2E513FCE" w14:textId="77777777" w:rsidR="00B72F06" w:rsidRDefault="00C76CD4" w:rsidP="00B72F06">
      <w:pPr>
        <w:pStyle w:val="BodyText"/>
        <w:jc w:val="left"/>
        <w:rPr>
          <w:b/>
        </w:rPr>
      </w:pPr>
      <w:r>
        <w:rPr>
          <w:b/>
        </w:rPr>
        <w:t>Email: (please print)</w:t>
      </w:r>
      <w:r>
        <w:rPr>
          <w:b/>
        </w:rPr>
        <w:tab/>
      </w:r>
      <w:r>
        <w:rPr>
          <w:b/>
        </w:rPr>
        <w:tab/>
      </w:r>
      <w:r>
        <w:rPr>
          <w:b/>
        </w:rPr>
        <w:tab/>
      </w:r>
      <w:r>
        <w:rPr>
          <w:b/>
        </w:rPr>
        <w:tab/>
      </w:r>
      <w:r>
        <w:rPr>
          <w:b/>
        </w:rPr>
        <w:tab/>
        <w:t xml:space="preserve">Telephone Number: </w:t>
      </w:r>
    </w:p>
    <w:p w14:paraId="7E098EB5" w14:textId="77777777" w:rsidR="00B72F06" w:rsidRDefault="00C76CD4" w:rsidP="00B72F06">
      <w:pPr>
        <w:pStyle w:val="BodyText"/>
        <w:jc w:val="left"/>
        <w:rPr>
          <w:b/>
        </w:rPr>
      </w:pPr>
      <w:r>
        <w:rPr>
          <w:b/>
        </w:rPr>
        <w:t>____________________________________</w:t>
      </w:r>
      <w:r>
        <w:rPr>
          <w:b/>
        </w:rPr>
        <w:tab/>
        <w:t>________________________________________</w:t>
      </w:r>
    </w:p>
    <w:p w14:paraId="4FB4C3E4" w14:textId="77777777" w:rsidR="00D40E83" w:rsidRDefault="00D40E83" w:rsidP="00D40E83">
      <w:pPr>
        <w:pStyle w:val="BodyText"/>
        <w:rPr>
          <w:b/>
        </w:rPr>
      </w:pPr>
    </w:p>
    <w:p w14:paraId="64CBF1B2" w14:textId="77777777" w:rsidR="00D40E83" w:rsidRDefault="00C76CD4">
      <w:pPr>
        <w:spacing w:after="0"/>
        <w:jc w:val="left"/>
        <w:rPr>
          <w:b/>
        </w:rPr>
      </w:pPr>
      <w:r>
        <w:rPr>
          <w:b/>
        </w:rPr>
        <w:br w:type="page"/>
      </w:r>
    </w:p>
    <w:p w14:paraId="7F041AC5" w14:textId="77777777" w:rsidR="00A43A04" w:rsidRDefault="00C76CD4" w:rsidP="00FD13F7">
      <w:pPr>
        <w:pStyle w:val="BodyText"/>
        <w:jc w:val="center"/>
        <w:rPr>
          <w:b/>
        </w:rPr>
      </w:pPr>
      <w:r>
        <w:rPr>
          <w:b/>
        </w:rPr>
        <w:t>SCHEDULE “A”</w:t>
      </w:r>
    </w:p>
    <w:p w14:paraId="6D5B39A0" w14:textId="77777777" w:rsidR="00FD13F7" w:rsidRPr="00FD13F7" w:rsidRDefault="0030134A" w:rsidP="00FD13F7">
      <w:pPr>
        <w:pStyle w:val="BodyText"/>
        <w:jc w:val="center"/>
        <w:rPr>
          <w:b/>
        </w:rPr>
      </w:pPr>
      <w:hyperlink r:id="rId13" w:history="1">
        <w:r w:rsidR="00C76CD4" w:rsidRPr="00A57F25">
          <w:rPr>
            <w:rStyle w:val="Hyperlink"/>
            <w:b/>
          </w:rPr>
          <w:t>http://health.gov.on.ca/en/pro/programs/publichealth/coronavirus/docs/Considerations_for_Privately-Initiated_Testing.pdf</w:t>
        </w:r>
      </w:hyperlink>
      <w:r w:rsidR="00C76CD4">
        <w:rPr>
          <w:b/>
        </w:rPr>
        <w:t xml:space="preserve"> </w:t>
      </w:r>
    </w:p>
    <w:p w14:paraId="5FBEA8A8" w14:textId="77777777" w:rsidR="00481B66" w:rsidRPr="00A43A04" w:rsidRDefault="00481B66" w:rsidP="00E869FC">
      <w:pPr>
        <w:pStyle w:val="BodyText"/>
        <w:rPr>
          <w:lang w:val="x-none"/>
        </w:rPr>
      </w:pPr>
    </w:p>
    <w:sectPr w:rsidR="00481B66" w:rsidRPr="00A43A04" w:rsidSect="00E74E31">
      <w:headerReference w:type="even" r:id="rId14"/>
      <w:headerReference w:type="default" r:id="rId15"/>
      <w:footerReference w:type="even" r:id="rId16"/>
      <w:footerReference w:type="default" r:id="rId17"/>
      <w:headerReference w:type="first" r:id="rId18"/>
      <w:footerReference w:type="first" r:id="rId19"/>
      <w:pgSz w:w="12240" w:h="15840"/>
      <w:pgMar w:top="928" w:right="1138" w:bottom="965"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63E7" w14:textId="77777777" w:rsidR="0030134A" w:rsidRDefault="0030134A">
      <w:pPr>
        <w:spacing w:after="0"/>
      </w:pPr>
      <w:r>
        <w:separator/>
      </w:r>
    </w:p>
  </w:endnote>
  <w:endnote w:type="continuationSeparator" w:id="0">
    <w:p w14:paraId="6B193226" w14:textId="77777777" w:rsidR="0030134A" w:rsidRDefault="00301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FDD7" w14:textId="77777777" w:rsidR="00C960CF" w:rsidRDefault="00C96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005277"/>
      <w:docPartObj>
        <w:docPartGallery w:val="Page Numbers (Bottom of Page)"/>
        <w:docPartUnique/>
      </w:docPartObj>
    </w:sdtPr>
    <w:sdtEndPr>
      <w:rPr>
        <w:noProof/>
      </w:rPr>
    </w:sdtEndPr>
    <w:sdtContent>
      <w:p w14:paraId="7FBAA193" w14:textId="5D8BE630" w:rsidR="00324270" w:rsidRDefault="003242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C78B99" w14:textId="257B2156" w:rsidR="005C52BA" w:rsidRDefault="005C5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6A49" w14:textId="3AE7DBE1" w:rsidR="005C52BA" w:rsidRDefault="00C76CD4">
    <w:pPr>
      <w:pStyle w:val="Footer"/>
    </w:pPr>
    <w:r>
      <w:rPr>
        <w:noProof/>
        <w:lang w:val="en-CA" w:eastAsia="en-CA" w:bidi="ar-SA"/>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275DF" w14:textId="77777777" w:rsidR="005C52BA" w:rsidRDefault="005C52BA">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" filled="f" stroked="f">
              <v:textbox inset="0,0,0,0">
                <w:txbxContent>
                  <w:p w14:paraId="224275DF" w14:textId="77777777" w:rsidR="005C52BA" w:rsidRDefault="005C52B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E7A0" w14:textId="77777777" w:rsidR="0030134A" w:rsidRDefault="0030134A">
      <w:r>
        <w:separator/>
      </w:r>
    </w:p>
  </w:footnote>
  <w:footnote w:type="continuationSeparator" w:id="0">
    <w:p w14:paraId="0DDC77EA" w14:textId="77777777" w:rsidR="0030134A" w:rsidRDefault="0030134A">
      <w:r>
        <w:continuationSeparator/>
      </w:r>
    </w:p>
  </w:footnote>
  <w:footnote w:id="1">
    <w:p w14:paraId="58DBA229" w14:textId="713CC68B" w:rsidR="00100575" w:rsidRPr="00100575" w:rsidRDefault="00C76CD4" w:rsidP="00100575">
      <w:pPr>
        <w:pStyle w:val="FootnoteText"/>
        <w:jc w:val="left"/>
        <w:rPr>
          <w:lang w:val="en-CA"/>
        </w:rPr>
      </w:pPr>
      <w:r>
        <w:rPr>
          <w:rStyle w:val="FootnoteReference"/>
        </w:rPr>
        <w:footnoteRef/>
      </w:r>
      <w:r>
        <w:t xml:space="preserve"> Ministry of Health – COVID-19 Provincial Testing Guidance Update. </w:t>
      </w:r>
      <w:r>
        <w:rPr>
          <w:lang w:val="en-CA"/>
        </w:rPr>
        <w:t xml:space="preserve">Revision: March 5, 2021 - </w:t>
      </w:r>
      <w:hyperlink r:id="rId1" w:history="1">
        <w:r w:rsidRPr="00112DDC">
          <w:rPr>
            <w:rStyle w:val="Hyperlink"/>
            <w:lang w:val="en-CA"/>
          </w:rPr>
          <w:t>https://www.health.gov.on.ca/en/pro/programs/publichealth/coronavirus/docs/2019_testing_guidance.pdf</w:t>
        </w:r>
      </w:hyperlink>
      <w:r>
        <w:rPr>
          <w:lang w:val="en-CA"/>
        </w:rPr>
        <w:t xml:space="preserve"> </w:t>
      </w:r>
      <w:r>
        <w:rPr>
          <w:lang w:val="en-CA"/>
        </w:rPr>
        <w:br/>
      </w:r>
    </w:p>
  </w:footnote>
  <w:footnote w:id="2">
    <w:p w14:paraId="39E55093" w14:textId="4198CA55" w:rsidR="00873A77" w:rsidRDefault="00C76CD4">
      <w:pPr>
        <w:pStyle w:val="FootnoteText"/>
      </w:pPr>
      <w:r>
        <w:rPr>
          <w:rStyle w:val="FootnoteReference"/>
        </w:rPr>
        <w:footnoteRef/>
      </w:r>
      <w:r>
        <w:t xml:space="preserve"> </w:t>
      </w:r>
      <w:r w:rsidR="00BB2F68">
        <w:t xml:space="preserve">Ministry of Health - </w:t>
      </w:r>
      <w:r w:rsidR="00BB2F68" w:rsidRPr="00BB2F68">
        <w:t>COVID-19 Health System Response Materials</w:t>
      </w:r>
      <w:r w:rsidR="00BB2F68">
        <w:t xml:space="preserve"> - </w:t>
      </w:r>
      <w:hyperlink r:id="rId2" w:anchor="panbio" w:history="1">
        <w:r w:rsidR="00BB2F68" w:rsidRPr="000B73C7">
          <w:rPr>
            <w:rStyle w:val="Hyperlink"/>
          </w:rPr>
          <w:t>https://www.ontariohealth.ca/COVID-19/Health-System-Response-Resources#panbio</w:t>
        </w:r>
      </w:hyperlink>
      <w:r w:rsidR="00BB2F68">
        <w:t xml:space="preserve"> </w:t>
      </w:r>
    </w:p>
    <w:p w14:paraId="1D96EFBB" w14:textId="77777777" w:rsidR="00BB2F68" w:rsidRPr="00997B80" w:rsidRDefault="00BB2F68">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21B4" w14:textId="77777777" w:rsidR="00C960CF" w:rsidRDefault="00C9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67B8" w14:textId="77777777" w:rsidR="00C960CF" w:rsidRDefault="00C96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2870" w14:textId="77777777" w:rsidR="00E74E31" w:rsidRDefault="00E74E31" w:rsidP="00DA3CA3">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B6C1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8A9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16A1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4A1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0C1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521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98B4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4AD6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B0D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21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364476"/>
    <w:multiLevelType w:val="hybridMultilevel"/>
    <w:tmpl w:val="47668760"/>
    <w:lvl w:ilvl="0" w:tplc="19B24B3E">
      <w:start w:val="1"/>
      <w:numFmt w:val="decimal"/>
      <w:lvlText w:val="%1."/>
      <w:lvlJc w:val="left"/>
      <w:pPr>
        <w:ind w:left="360" w:hanging="360"/>
      </w:pPr>
      <w:rPr>
        <w:b w:val="0"/>
      </w:rPr>
    </w:lvl>
    <w:lvl w:ilvl="1" w:tplc="1ED66464">
      <w:start w:val="1"/>
      <w:numFmt w:val="lowerLetter"/>
      <w:lvlText w:val="%2."/>
      <w:lvlJc w:val="left"/>
      <w:pPr>
        <w:ind w:left="1080" w:hanging="360"/>
      </w:pPr>
      <w:rPr>
        <w:b w:val="0"/>
      </w:rPr>
    </w:lvl>
    <w:lvl w:ilvl="2" w:tplc="C43E2D4C">
      <w:start w:val="1"/>
      <w:numFmt w:val="lowerRoman"/>
      <w:lvlText w:val="%3."/>
      <w:lvlJc w:val="right"/>
      <w:pPr>
        <w:ind w:left="1890" w:hanging="180"/>
      </w:pPr>
      <w:rPr>
        <w:b w:val="0"/>
      </w:rPr>
    </w:lvl>
    <w:lvl w:ilvl="3" w:tplc="2848BCBC">
      <w:start w:val="1"/>
      <w:numFmt w:val="bullet"/>
      <w:lvlText w:val=""/>
      <w:lvlJc w:val="left"/>
      <w:pPr>
        <w:ind w:left="1890" w:hanging="360"/>
      </w:pPr>
      <w:rPr>
        <w:rFonts w:ascii="Symbol" w:hAnsi="Symbol" w:hint="default"/>
      </w:rPr>
    </w:lvl>
    <w:lvl w:ilvl="4" w:tplc="F4028982" w:tentative="1">
      <w:start w:val="1"/>
      <w:numFmt w:val="lowerLetter"/>
      <w:lvlText w:val="%5."/>
      <w:lvlJc w:val="left"/>
      <w:pPr>
        <w:ind w:left="3240" w:hanging="360"/>
      </w:pPr>
    </w:lvl>
    <w:lvl w:ilvl="5" w:tplc="CE8673CE" w:tentative="1">
      <w:start w:val="1"/>
      <w:numFmt w:val="lowerRoman"/>
      <w:lvlText w:val="%6."/>
      <w:lvlJc w:val="right"/>
      <w:pPr>
        <w:ind w:left="3960" w:hanging="180"/>
      </w:pPr>
    </w:lvl>
    <w:lvl w:ilvl="6" w:tplc="276EFAC6" w:tentative="1">
      <w:start w:val="1"/>
      <w:numFmt w:val="decimal"/>
      <w:lvlText w:val="%7."/>
      <w:lvlJc w:val="left"/>
      <w:pPr>
        <w:ind w:left="4680" w:hanging="360"/>
      </w:pPr>
    </w:lvl>
    <w:lvl w:ilvl="7" w:tplc="1F903C1C" w:tentative="1">
      <w:start w:val="1"/>
      <w:numFmt w:val="lowerLetter"/>
      <w:lvlText w:val="%8."/>
      <w:lvlJc w:val="left"/>
      <w:pPr>
        <w:ind w:left="5400" w:hanging="360"/>
      </w:pPr>
    </w:lvl>
    <w:lvl w:ilvl="8" w:tplc="57CED952" w:tentative="1">
      <w:start w:val="1"/>
      <w:numFmt w:val="lowerRoman"/>
      <w:lvlText w:val="%9."/>
      <w:lvlJc w:val="right"/>
      <w:pPr>
        <w:ind w:left="6120" w:hanging="180"/>
      </w:pPr>
    </w:lvl>
  </w:abstractNum>
  <w:abstractNum w:abstractNumId="11" w15:restartNumberingAfterBreak="0">
    <w:nsid w:val="66545EEB"/>
    <w:multiLevelType w:val="hybridMultilevel"/>
    <w:tmpl w:val="65C6F460"/>
    <w:lvl w:ilvl="0" w:tplc="6388D48A">
      <w:start w:val="1"/>
      <w:numFmt w:val="bullet"/>
      <w:lvlText w:val=""/>
      <w:lvlJc w:val="left"/>
      <w:pPr>
        <w:ind w:left="720" w:hanging="360"/>
      </w:pPr>
      <w:rPr>
        <w:rFonts w:ascii="Symbol" w:hAnsi="Symbol" w:hint="default"/>
      </w:rPr>
    </w:lvl>
    <w:lvl w:ilvl="1" w:tplc="47284518" w:tentative="1">
      <w:start w:val="1"/>
      <w:numFmt w:val="bullet"/>
      <w:lvlText w:val="o"/>
      <w:lvlJc w:val="left"/>
      <w:pPr>
        <w:ind w:left="1440" w:hanging="360"/>
      </w:pPr>
      <w:rPr>
        <w:rFonts w:ascii="Courier New" w:hAnsi="Courier New" w:cs="Courier New" w:hint="default"/>
      </w:rPr>
    </w:lvl>
    <w:lvl w:ilvl="2" w:tplc="32D6B87E" w:tentative="1">
      <w:start w:val="1"/>
      <w:numFmt w:val="bullet"/>
      <w:lvlText w:val=""/>
      <w:lvlJc w:val="left"/>
      <w:pPr>
        <w:ind w:left="2160" w:hanging="360"/>
      </w:pPr>
      <w:rPr>
        <w:rFonts w:ascii="Wingdings" w:hAnsi="Wingdings" w:hint="default"/>
      </w:rPr>
    </w:lvl>
    <w:lvl w:ilvl="3" w:tplc="4DA4155E" w:tentative="1">
      <w:start w:val="1"/>
      <w:numFmt w:val="bullet"/>
      <w:lvlText w:val=""/>
      <w:lvlJc w:val="left"/>
      <w:pPr>
        <w:ind w:left="2880" w:hanging="360"/>
      </w:pPr>
      <w:rPr>
        <w:rFonts w:ascii="Symbol" w:hAnsi="Symbol" w:hint="default"/>
      </w:rPr>
    </w:lvl>
    <w:lvl w:ilvl="4" w:tplc="25663660" w:tentative="1">
      <w:start w:val="1"/>
      <w:numFmt w:val="bullet"/>
      <w:lvlText w:val="o"/>
      <w:lvlJc w:val="left"/>
      <w:pPr>
        <w:ind w:left="3600" w:hanging="360"/>
      </w:pPr>
      <w:rPr>
        <w:rFonts w:ascii="Courier New" w:hAnsi="Courier New" w:cs="Courier New" w:hint="default"/>
      </w:rPr>
    </w:lvl>
    <w:lvl w:ilvl="5" w:tplc="57F4A4DE" w:tentative="1">
      <w:start w:val="1"/>
      <w:numFmt w:val="bullet"/>
      <w:lvlText w:val=""/>
      <w:lvlJc w:val="left"/>
      <w:pPr>
        <w:ind w:left="4320" w:hanging="360"/>
      </w:pPr>
      <w:rPr>
        <w:rFonts w:ascii="Wingdings" w:hAnsi="Wingdings" w:hint="default"/>
      </w:rPr>
    </w:lvl>
    <w:lvl w:ilvl="6" w:tplc="85C68DD4" w:tentative="1">
      <w:start w:val="1"/>
      <w:numFmt w:val="bullet"/>
      <w:lvlText w:val=""/>
      <w:lvlJc w:val="left"/>
      <w:pPr>
        <w:ind w:left="5040" w:hanging="360"/>
      </w:pPr>
      <w:rPr>
        <w:rFonts w:ascii="Symbol" w:hAnsi="Symbol" w:hint="default"/>
      </w:rPr>
    </w:lvl>
    <w:lvl w:ilvl="7" w:tplc="667E5C80" w:tentative="1">
      <w:start w:val="1"/>
      <w:numFmt w:val="bullet"/>
      <w:lvlText w:val="o"/>
      <w:lvlJc w:val="left"/>
      <w:pPr>
        <w:ind w:left="5760" w:hanging="360"/>
      </w:pPr>
      <w:rPr>
        <w:rFonts w:ascii="Courier New" w:hAnsi="Courier New" w:cs="Courier New" w:hint="default"/>
      </w:rPr>
    </w:lvl>
    <w:lvl w:ilvl="8" w:tplc="FA1ED53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stylePaneSortMethod w:val="00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04"/>
    <w:rsid w:val="000173E4"/>
    <w:rsid w:val="00034BB2"/>
    <w:rsid w:val="00072BA8"/>
    <w:rsid w:val="00082C8E"/>
    <w:rsid w:val="000B73C7"/>
    <w:rsid w:val="00100575"/>
    <w:rsid w:val="001017F9"/>
    <w:rsid w:val="00112DDC"/>
    <w:rsid w:val="00142B56"/>
    <w:rsid w:val="00220C9E"/>
    <w:rsid w:val="00244666"/>
    <w:rsid w:val="00252D95"/>
    <w:rsid w:val="002839FF"/>
    <w:rsid w:val="002C01DA"/>
    <w:rsid w:val="002C2742"/>
    <w:rsid w:val="002C609E"/>
    <w:rsid w:val="002D5D47"/>
    <w:rsid w:val="002E2D60"/>
    <w:rsid w:val="002E4D9D"/>
    <w:rsid w:val="0030134A"/>
    <w:rsid w:val="003161A5"/>
    <w:rsid w:val="00324270"/>
    <w:rsid w:val="0033276D"/>
    <w:rsid w:val="003522CD"/>
    <w:rsid w:val="003531CA"/>
    <w:rsid w:val="0036355E"/>
    <w:rsid w:val="0038465A"/>
    <w:rsid w:val="003A1D36"/>
    <w:rsid w:val="00432AF0"/>
    <w:rsid w:val="004605F7"/>
    <w:rsid w:val="00481B66"/>
    <w:rsid w:val="004C66A4"/>
    <w:rsid w:val="00561D85"/>
    <w:rsid w:val="005A617B"/>
    <w:rsid w:val="005C52BA"/>
    <w:rsid w:val="005E1305"/>
    <w:rsid w:val="005F6958"/>
    <w:rsid w:val="0060697B"/>
    <w:rsid w:val="006307D7"/>
    <w:rsid w:val="00674DEA"/>
    <w:rsid w:val="006C0F57"/>
    <w:rsid w:val="006C7E78"/>
    <w:rsid w:val="006E2702"/>
    <w:rsid w:val="006F1FA2"/>
    <w:rsid w:val="006F3767"/>
    <w:rsid w:val="00726162"/>
    <w:rsid w:val="007438F0"/>
    <w:rsid w:val="00797157"/>
    <w:rsid w:val="007A1842"/>
    <w:rsid w:val="00844DF5"/>
    <w:rsid w:val="0084728E"/>
    <w:rsid w:val="008508BE"/>
    <w:rsid w:val="00873A77"/>
    <w:rsid w:val="008759BD"/>
    <w:rsid w:val="00882475"/>
    <w:rsid w:val="00897032"/>
    <w:rsid w:val="008B2A0F"/>
    <w:rsid w:val="008C188C"/>
    <w:rsid w:val="009134F7"/>
    <w:rsid w:val="0099141E"/>
    <w:rsid w:val="00997B80"/>
    <w:rsid w:val="009B692D"/>
    <w:rsid w:val="009D33AF"/>
    <w:rsid w:val="009E1F6D"/>
    <w:rsid w:val="009E4BB3"/>
    <w:rsid w:val="00A07CC3"/>
    <w:rsid w:val="00A42F63"/>
    <w:rsid w:val="00A43A04"/>
    <w:rsid w:val="00A55129"/>
    <w:rsid w:val="00A57F25"/>
    <w:rsid w:val="00A63D74"/>
    <w:rsid w:val="00A7623D"/>
    <w:rsid w:val="00AB3131"/>
    <w:rsid w:val="00AF170B"/>
    <w:rsid w:val="00B353A4"/>
    <w:rsid w:val="00B47EA0"/>
    <w:rsid w:val="00B72F06"/>
    <w:rsid w:val="00B75572"/>
    <w:rsid w:val="00B80BCD"/>
    <w:rsid w:val="00BB2F68"/>
    <w:rsid w:val="00BF1050"/>
    <w:rsid w:val="00C40D41"/>
    <w:rsid w:val="00C57830"/>
    <w:rsid w:val="00C76CD4"/>
    <w:rsid w:val="00C76D9F"/>
    <w:rsid w:val="00C93B54"/>
    <w:rsid w:val="00C94834"/>
    <w:rsid w:val="00C960CF"/>
    <w:rsid w:val="00CD25CC"/>
    <w:rsid w:val="00D04A67"/>
    <w:rsid w:val="00D40E83"/>
    <w:rsid w:val="00D63658"/>
    <w:rsid w:val="00D73541"/>
    <w:rsid w:val="00DA3CA3"/>
    <w:rsid w:val="00E06E4B"/>
    <w:rsid w:val="00E74E31"/>
    <w:rsid w:val="00E869FC"/>
    <w:rsid w:val="00EB5E5C"/>
    <w:rsid w:val="00F27294"/>
    <w:rsid w:val="00F56F56"/>
    <w:rsid w:val="00F94A2D"/>
    <w:rsid w:val="00FC727B"/>
    <w:rsid w:val="00FD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5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742"/>
    <w:pPr>
      <w:spacing w:after="240"/>
      <w:jc w:val="both"/>
    </w:pPr>
    <w:rPr>
      <w:rFonts w:ascii="Arial" w:eastAsiaTheme="minorHAnsi" w:hAnsi="Arial" w:cstheme="minorBidi"/>
      <w:sz w:val="22"/>
      <w:szCs w:val="24"/>
      <w:lang w:bidi="en-US"/>
    </w:rPr>
  </w:style>
  <w:style w:type="paragraph" w:styleId="Heading1">
    <w:name w:val="heading 1"/>
    <w:basedOn w:val="BodyText"/>
    <w:link w:val="Heading1Char"/>
    <w:rsid w:val="002E2D60"/>
    <w:pPr>
      <w:outlineLvl w:val="0"/>
    </w:pPr>
    <w:rPr>
      <w:rFonts w:cs="Times New Roman"/>
      <w:lang w:bidi="ar-SA"/>
    </w:rPr>
  </w:style>
  <w:style w:type="paragraph" w:styleId="Heading2">
    <w:name w:val="heading 2"/>
    <w:basedOn w:val="BodyText"/>
    <w:link w:val="Heading2Char"/>
    <w:rsid w:val="002E2D60"/>
    <w:pPr>
      <w:outlineLvl w:val="1"/>
    </w:pPr>
    <w:rPr>
      <w:rFonts w:cs="Times New Roman"/>
      <w:lang w:bidi="ar-SA"/>
    </w:rPr>
  </w:style>
  <w:style w:type="paragraph" w:styleId="Heading3">
    <w:name w:val="heading 3"/>
    <w:basedOn w:val="BodyText"/>
    <w:link w:val="Heading3Char"/>
    <w:rsid w:val="002E2D60"/>
    <w:pPr>
      <w:outlineLvl w:val="2"/>
    </w:pPr>
    <w:rPr>
      <w:rFonts w:cs="Times New Roman"/>
      <w:lang w:bidi="ar-SA"/>
    </w:rPr>
  </w:style>
  <w:style w:type="paragraph" w:styleId="Heading4">
    <w:name w:val="heading 4"/>
    <w:basedOn w:val="BodyText"/>
    <w:link w:val="Heading4Char"/>
    <w:rsid w:val="002E2D60"/>
    <w:pPr>
      <w:outlineLvl w:val="3"/>
    </w:pPr>
    <w:rPr>
      <w:rFonts w:cs="Times New Roman"/>
      <w:lang w:bidi="ar-SA"/>
    </w:rPr>
  </w:style>
  <w:style w:type="paragraph" w:styleId="Heading5">
    <w:name w:val="heading 5"/>
    <w:basedOn w:val="BodyText"/>
    <w:link w:val="Heading5Char"/>
    <w:rsid w:val="002E2D60"/>
    <w:pPr>
      <w:outlineLvl w:val="4"/>
    </w:pPr>
    <w:rPr>
      <w:rFonts w:cs="Times New Roman"/>
      <w:lang w:bidi="ar-SA"/>
    </w:rPr>
  </w:style>
  <w:style w:type="paragraph" w:styleId="Heading6">
    <w:name w:val="heading 6"/>
    <w:basedOn w:val="BodyText"/>
    <w:link w:val="Heading6Char"/>
    <w:rsid w:val="002E2D60"/>
    <w:pPr>
      <w:tabs>
        <w:tab w:val="left" w:pos="2880"/>
      </w:tabs>
      <w:outlineLvl w:val="5"/>
    </w:pPr>
    <w:rPr>
      <w:rFonts w:cs="Times New Roman"/>
      <w:lang w:bidi="ar-SA"/>
    </w:rPr>
  </w:style>
  <w:style w:type="paragraph" w:styleId="Heading7">
    <w:name w:val="heading 7"/>
    <w:basedOn w:val="BodyText"/>
    <w:link w:val="Heading7Char"/>
    <w:rsid w:val="002E2D60"/>
    <w:pPr>
      <w:outlineLvl w:val="6"/>
    </w:pPr>
    <w:rPr>
      <w:rFonts w:cs="Times New Roman"/>
      <w:lang w:bidi="ar-SA"/>
    </w:rPr>
  </w:style>
  <w:style w:type="paragraph" w:styleId="Heading8">
    <w:name w:val="heading 8"/>
    <w:basedOn w:val="BodyText"/>
    <w:link w:val="Heading8Char"/>
    <w:rsid w:val="002E2D60"/>
    <w:pPr>
      <w:tabs>
        <w:tab w:val="left" w:pos="4320"/>
      </w:tabs>
      <w:outlineLvl w:val="7"/>
    </w:pPr>
    <w:rPr>
      <w:rFonts w:cs="Times New Roman"/>
      <w:lang w:bidi="ar-SA"/>
    </w:rPr>
  </w:style>
  <w:style w:type="paragraph" w:styleId="Heading9">
    <w:name w:val="heading 9"/>
    <w:basedOn w:val="BodyText"/>
    <w:link w:val="Heading9Char"/>
    <w:rsid w:val="002E2D60"/>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D60"/>
    <w:pPr>
      <w:tabs>
        <w:tab w:val="center" w:pos="4680"/>
        <w:tab w:val="right" w:pos="9360"/>
      </w:tabs>
    </w:pPr>
  </w:style>
  <w:style w:type="character" w:customStyle="1" w:styleId="HeaderChar">
    <w:name w:val="Header Char"/>
    <w:basedOn w:val="DefaultParagraphFont"/>
    <w:link w:val="Header"/>
    <w:rsid w:val="002E2D60"/>
    <w:rPr>
      <w:rFonts w:eastAsiaTheme="minorHAnsi" w:cstheme="minorBidi"/>
      <w:sz w:val="24"/>
      <w:szCs w:val="24"/>
      <w:lang w:bidi="en-US"/>
    </w:rPr>
  </w:style>
  <w:style w:type="paragraph" w:styleId="Footer">
    <w:name w:val="footer"/>
    <w:basedOn w:val="Normal"/>
    <w:link w:val="FooterChar"/>
    <w:uiPriority w:val="99"/>
    <w:rsid w:val="002E2D60"/>
    <w:pPr>
      <w:tabs>
        <w:tab w:val="center" w:pos="4680"/>
        <w:tab w:val="right" w:pos="9360"/>
      </w:tabs>
    </w:pPr>
  </w:style>
  <w:style w:type="character" w:customStyle="1" w:styleId="FooterChar">
    <w:name w:val="Footer Char"/>
    <w:basedOn w:val="DefaultParagraphFont"/>
    <w:link w:val="Footer"/>
    <w:uiPriority w:val="99"/>
    <w:rsid w:val="002E2D60"/>
    <w:rPr>
      <w:rFonts w:eastAsiaTheme="minorHAnsi" w:cstheme="minorBidi"/>
      <w:sz w:val="24"/>
      <w:szCs w:val="24"/>
      <w:lang w:bidi="en-US"/>
    </w:rPr>
  </w:style>
  <w:style w:type="paragraph" w:styleId="BodyText">
    <w:name w:val="Body Text"/>
    <w:basedOn w:val="Normal"/>
    <w:link w:val="BodyTextChar"/>
    <w:qFormat/>
    <w:rsid w:val="002E2D60"/>
  </w:style>
  <w:style w:type="character" w:customStyle="1" w:styleId="BodyTextChar">
    <w:name w:val="Body Text Char"/>
    <w:basedOn w:val="DefaultParagraphFont"/>
    <w:link w:val="BodyText"/>
    <w:rsid w:val="002E2D60"/>
    <w:rPr>
      <w:rFonts w:eastAsiaTheme="minorHAnsi" w:cstheme="minorBidi"/>
      <w:sz w:val="24"/>
      <w:szCs w:val="24"/>
      <w:lang w:bidi="en-US"/>
    </w:rPr>
  </w:style>
  <w:style w:type="paragraph" w:customStyle="1" w:styleId="BodyTextContinued">
    <w:name w:val="Body Text Continued"/>
    <w:basedOn w:val="BodyText"/>
    <w:next w:val="BodyText"/>
    <w:qFormat/>
    <w:rsid w:val="002E2D60"/>
    <w:rPr>
      <w:rFonts w:eastAsia="Times New Roman" w:cs="Times New Roman"/>
      <w:lang w:bidi="ar-SA"/>
    </w:rPr>
  </w:style>
  <w:style w:type="character" w:styleId="PageNumber">
    <w:name w:val="page number"/>
    <w:basedOn w:val="DefaultParagraphFont"/>
    <w:rsid w:val="002E2D60"/>
  </w:style>
  <w:style w:type="paragraph" w:styleId="Quote">
    <w:name w:val="Quote"/>
    <w:basedOn w:val="Normal"/>
    <w:next w:val="BodyTextContinued"/>
    <w:link w:val="QuoteChar"/>
    <w:qFormat/>
    <w:rsid w:val="002E2D60"/>
    <w:pPr>
      <w:ind w:left="1440" w:right="1440"/>
    </w:pPr>
    <w:rPr>
      <w:lang w:bidi="ar-SA"/>
    </w:rPr>
  </w:style>
  <w:style w:type="character" w:customStyle="1" w:styleId="QuoteChar">
    <w:name w:val="Quote Char"/>
    <w:basedOn w:val="DefaultParagraphFont"/>
    <w:link w:val="Quote"/>
    <w:rsid w:val="002E2D60"/>
    <w:rPr>
      <w:rFonts w:eastAsiaTheme="minorHAnsi" w:cstheme="minorBidi"/>
      <w:sz w:val="24"/>
      <w:szCs w:val="24"/>
    </w:rPr>
  </w:style>
  <w:style w:type="paragraph" w:customStyle="1" w:styleId="BodyText05">
    <w:name w:val="BodyText 0.5"/>
    <w:basedOn w:val="BodyText"/>
    <w:qFormat/>
    <w:rsid w:val="002E2D60"/>
    <w:pPr>
      <w:ind w:firstLine="720"/>
    </w:pPr>
    <w:rPr>
      <w:rFonts w:eastAsia="Times New Roman" w:cs="Times New Roman"/>
      <w:lang w:bidi="ar-SA"/>
    </w:rPr>
  </w:style>
  <w:style w:type="paragraph" w:customStyle="1" w:styleId="BodyText1">
    <w:name w:val="BodyText 1&quot;"/>
    <w:basedOn w:val="BodyText"/>
    <w:qFormat/>
    <w:rsid w:val="00A63D74"/>
    <w:pPr>
      <w:ind w:firstLine="1440"/>
    </w:pPr>
  </w:style>
  <w:style w:type="paragraph" w:customStyle="1" w:styleId="BodyTxt15spc">
    <w:name w:val="BodyTxt 1.5 spc"/>
    <w:basedOn w:val="Normal"/>
    <w:qFormat/>
    <w:rsid w:val="00A63D74"/>
    <w:pPr>
      <w:spacing w:line="360" w:lineRule="auto"/>
    </w:pPr>
  </w:style>
  <w:style w:type="paragraph" w:customStyle="1" w:styleId="BodyTxtdblspc">
    <w:name w:val="BodyTxt dbl spc"/>
    <w:basedOn w:val="Normal"/>
    <w:qFormat/>
    <w:rsid w:val="00A63D74"/>
    <w:pPr>
      <w:spacing w:line="480" w:lineRule="auto"/>
    </w:pPr>
    <w:rPr>
      <w:rFonts w:eastAsia="Times New Roman" w:cs="Times New Roman"/>
      <w:lang w:bidi="ar-SA"/>
    </w:rPr>
  </w:style>
  <w:style w:type="paragraph" w:customStyle="1" w:styleId="FlushRight">
    <w:name w:val="FlushRight"/>
    <w:next w:val="BodyText"/>
    <w:rsid w:val="002E2D60"/>
    <w:pPr>
      <w:spacing w:after="240"/>
      <w:jc w:val="right"/>
    </w:pPr>
    <w:rPr>
      <w:rFonts w:eastAsiaTheme="minorHAnsi"/>
      <w:sz w:val="24"/>
      <w:lang w:val="en-CA"/>
    </w:rPr>
  </w:style>
  <w:style w:type="character" w:customStyle="1" w:styleId="Heading1Char">
    <w:name w:val="Heading 1 Char"/>
    <w:basedOn w:val="DefaultParagraphFont"/>
    <w:link w:val="Heading1"/>
    <w:rsid w:val="002E2D60"/>
    <w:rPr>
      <w:rFonts w:eastAsiaTheme="minorHAnsi"/>
      <w:sz w:val="24"/>
      <w:szCs w:val="24"/>
    </w:rPr>
  </w:style>
  <w:style w:type="character" w:customStyle="1" w:styleId="Heading2Char">
    <w:name w:val="Heading 2 Char"/>
    <w:basedOn w:val="DefaultParagraphFont"/>
    <w:link w:val="Heading2"/>
    <w:rsid w:val="002E2D60"/>
    <w:rPr>
      <w:rFonts w:eastAsiaTheme="minorHAnsi"/>
      <w:sz w:val="24"/>
      <w:szCs w:val="24"/>
    </w:rPr>
  </w:style>
  <w:style w:type="character" w:customStyle="1" w:styleId="Heading3Char">
    <w:name w:val="Heading 3 Char"/>
    <w:basedOn w:val="DefaultParagraphFont"/>
    <w:link w:val="Heading3"/>
    <w:rsid w:val="002E2D60"/>
    <w:rPr>
      <w:rFonts w:eastAsiaTheme="minorHAnsi"/>
      <w:sz w:val="24"/>
      <w:szCs w:val="24"/>
    </w:rPr>
  </w:style>
  <w:style w:type="character" w:customStyle="1" w:styleId="Heading4Char">
    <w:name w:val="Heading 4 Char"/>
    <w:basedOn w:val="DefaultParagraphFont"/>
    <w:link w:val="Heading4"/>
    <w:rsid w:val="002E2D60"/>
    <w:rPr>
      <w:rFonts w:eastAsiaTheme="minorHAnsi"/>
      <w:sz w:val="24"/>
      <w:szCs w:val="24"/>
    </w:rPr>
  </w:style>
  <w:style w:type="character" w:customStyle="1" w:styleId="Heading5Char">
    <w:name w:val="Heading 5 Char"/>
    <w:basedOn w:val="DefaultParagraphFont"/>
    <w:link w:val="Heading5"/>
    <w:rsid w:val="002E2D60"/>
    <w:rPr>
      <w:rFonts w:eastAsiaTheme="minorHAnsi"/>
      <w:sz w:val="24"/>
      <w:szCs w:val="24"/>
    </w:rPr>
  </w:style>
  <w:style w:type="character" w:customStyle="1" w:styleId="Heading6Char">
    <w:name w:val="Heading 6 Char"/>
    <w:basedOn w:val="DefaultParagraphFont"/>
    <w:link w:val="Heading6"/>
    <w:rsid w:val="002E2D60"/>
    <w:rPr>
      <w:rFonts w:eastAsiaTheme="minorHAnsi"/>
      <w:sz w:val="24"/>
      <w:szCs w:val="24"/>
    </w:rPr>
  </w:style>
  <w:style w:type="character" w:customStyle="1" w:styleId="Heading7Char">
    <w:name w:val="Heading 7 Char"/>
    <w:basedOn w:val="DefaultParagraphFont"/>
    <w:link w:val="Heading7"/>
    <w:rsid w:val="002E2D60"/>
    <w:rPr>
      <w:rFonts w:eastAsiaTheme="minorHAnsi"/>
      <w:sz w:val="24"/>
      <w:szCs w:val="24"/>
    </w:rPr>
  </w:style>
  <w:style w:type="character" w:customStyle="1" w:styleId="Heading8Char">
    <w:name w:val="Heading 8 Char"/>
    <w:basedOn w:val="DefaultParagraphFont"/>
    <w:link w:val="Heading8"/>
    <w:rsid w:val="002E2D60"/>
    <w:rPr>
      <w:rFonts w:eastAsiaTheme="minorHAnsi"/>
      <w:sz w:val="24"/>
      <w:szCs w:val="24"/>
    </w:rPr>
  </w:style>
  <w:style w:type="character" w:customStyle="1" w:styleId="Heading9Char">
    <w:name w:val="Heading 9 Char"/>
    <w:basedOn w:val="DefaultParagraphFont"/>
    <w:link w:val="Heading9"/>
    <w:rsid w:val="002E2D60"/>
    <w:rPr>
      <w:rFonts w:eastAsiaTheme="minorHAnsi"/>
      <w:sz w:val="24"/>
      <w:szCs w:val="24"/>
    </w:rPr>
  </w:style>
  <w:style w:type="paragraph" w:customStyle="1" w:styleId="NoticeAddress">
    <w:name w:val="Notice Address"/>
    <w:basedOn w:val="Normal"/>
    <w:unhideWhenUsed/>
    <w:rsid w:val="002E2D60"/>
    <w:pPr>
      <w:tabs>
        <w:tab w:val="left" w:pos="1440"/>
      </w:tabs>
      <w:ind w:left="2880" w:hanging="1440"/>
    </w:pPr>
  </w:style>
  <w:style w:type="paragraph" w:customStyle="1" w:styleId="Parties">
    <w:name w:val="Parties"/>
    <w:basedOn w:val="Normal"/>
    <w:rsid w:val="002E2D60"/>
    <w:pPr>
      <w:ind w:left="3600"/>
      <w:jc w:val="left"/>
    </w:pPr>
  </w:style>
  <w:style w:type="paragraph" w:customStyle="1" w:styleId="RecipientAddress">
    <w:name w:val="Recipient Address"/>
    <w:basedOn w:val="BodyText"/>
    <w:next w:val="BodyText"/>
    <w:qFormat/>
    <w:rsid w:val="002E2D60"/>
    <w:pPr>
      <w:spacing w:after="0"/>
    </w:pPr>
    <w:rPr>
      <w:lang w:bidi="ar-SA"/>
    </w:rPr>
  </w:style>
  <w:style w:type="paragraph" w:customStyle="1" w:styleId="SubtitleCAPSLeft">
    <w:name w:val="Subtitle CAPS_Left"/>
    <w:basedOn w:val="Normal"/>
    <w:next w:val="BodyText"/>
    <w:qFormat/>
    <w:rsid w:val="00A63D74"/>
    <w:pPr>
      <w:keepNext/>
      <w:jc w:val="left"/>
    </w:pPr>
    <w:rPr>
      <w:caps/>
    </w:rPr>
  </w:style>
  <w:style w:type="paragraph" w:styleId="Title">
    <w:name w:val="Title"/>
    <w:basedOn w:val="Normal"/>
    <w:next w:val="BodyText"/>
    <w:link w:val="TitleChar"/>
    <w:qFormat/>
    <w:rsid w:val="002E2D60"/>
    <w:pPr>
      <w:keepNext/>
      <w:widowControl w:val="0"/>
      <w:adjustRightInd w:val="0"/>
      <w:spacing w:before="120"/>
      <w:jc w:val="center"/>
      <w:outlineLvl w:val="0"/>
    </w:pPr>
    <w:rPr>
      <w:rFonts w:eastAsia="Times New Roman"/>
      <w:b/>
      <w:bCs/>
      <w:caps/>
      <w:szCs w:val="32"/>
      <w:lang w:bidi="ar-SA"/>
    </w:rPr>
  </w:style>
  <w:style w:type="character" w:customStyle="1" w:styleId="TitleChar">
    <w:name w:val="Title Char"/>
    <w:basedOn w:val="DefaultParagraphFont"/>
    <w:link w:val="Title"/>
    <w:rsid w:val="002E2D60"/>
    <w:rPr>
      <w:rFonts w:cstheme="minorBidi"/>
      <w:b/>
      <w:bCs/>
      <w:caps/>
      <w:sz w:val="24"/>
      <w:szCs w:val="32"/>
    </w:rPr>
  </w:style>
  <w:style w:type="paragraph" w:customStyle="1" w:styleId="TitleBULeft">
    <w:name w:val="Title B_U_Left"/>
    <w:basedOn w:val="Normal"/>
    <w:next w:val="BodyText"/>
    <w:qFormat/>
    <w:rsid w:val="00A63D74"/>
    <w:pPr>
      <w:keepNext/>
      <w:widowControl w:val="0"/>
      <w:spacing w:before="120"/>
      <w:jc w:val="left"/>
      <w:outlineLvl w:val="0"/>
    </w:pPr>
    <w:rPr>
      <w:b/>
      <w:u w:val="single"/>
      <w:lang w:val="en-CA" w:bidi="ar-SA"/>
    </w:rPr>
  </w:style>
  <w:style w:type="paragraph" w:customStyle="1" w:styleId="TitleNoBoldCntr">
    <w:name w:val="Title NoBold Cntr"/>
    <w:basedOn w:val="Normal"/>
    <w:next w:val="BodyText"/>
    <w:qFormat/>
    <w:rsid w:val="002E2D60"/>
    <w:pPr>
      <w:keepNext/>
      <w:widowControl w:val="0"/>
      <w:spacing w:before="120"/>
      <w:jc w:val="center"/>
      <w:outlineLvl w:val="0"/>
    </w:pPr>
    <w:rPr>
      <w:caps/>
      <w:lang w:bidi="ar-SA"/>
    </w:rPr>
  </w:style>
  <w:style w:type="paragraph" w:customStyle="1" w:styleId="TitleCntrBoldUnd">
    <w:name w:val="TitleCntrBoldUnd"/>
    <w:basedOn w:val="Normal"/>
    <w:next w:val="BodyText"/>
    <w:qFormat/>
    <w:rsid w:val="002E2D60"/>
    <w:pPr>
      <w:keepNext/>
      <w:widowControl w:val="0"/>
      <w:spacing w:before="120"/>
      <w:jc w:val="center"/>
      <w:outlineLvl w:val="0"/>
    </w:pPr>
    <w:rPr>
      <w:b/>
      <w:caps/>
      <w:u w:val="single"/>
      <w:lang w:bidi="ar-SA"/>
    </w:rPr>
  </w:style>
  <w:style w:type="paragraph" w:customStyle="1" w:styleId="TitleLeftCaps">
    <w:name w:val="TitleLeftCaps"/>
    <w:basedOn w:val="Normal"/>
    <w:next w:val="BodyText"/>
    <w:qFormat/>
    <w:rsid w:val="002E2D60"/>
    <w:pPr>
      <w:keepNext/>
      <w:widowControl w:val="0"/>
      <w:spacing w:before="120"/>
      <w:jc w:val="left"/>
      <w:outlineLvl w:val="0"/>
    </w:pPr>
    <w:rPr>
      <w:b/>
      <w:caps/>
      <w:lang w:bidi="ar-SA"/>
    </w:rPr>
  </w:style>
  <w:style w:type="paragraph" w:styleId="BodyTextFirstIndent">
    <w:name w:val="Body Text First Indent"/>
    <w:basedOn w:val="BodyText"/>
    <w:link w:val="BodyTextFirstIndentChar"/>
    <w:rsid w:val="002E2D60"/>
    <w:pPr>
      <w:ind w:firstLine="360"/>
    </w:pPr>
  </w:style>
  <w:style w:type="character" w:customStyle="1" w:styleId="BodyTextFirstIndentChar">
    <w:name w:val="Body Text First Indent Char"/>
    <w:basedOn w:val="BodyTextChar"/>
    <w:link w:val="BodyTextFirstIndent"/>
    <w:rsid w:val="002E2D60"/>
    <w:rPr>
      <w:rFonts w:eastAsiaTheme="minorHAnsi" w:cstheme="minorBidi"/>
      <w:sz w:val="24"/>
      <w:szCs w:val="24"/>
      <w:lang w:bidi="en-US"/>
    </w:rPr>
  </w:style>
  <w:style w:type="paragraph" w:styleId="Subtitle">
    <w:name w:val="Subtitle"/>
    <w:basedOn w:val="Normal"/>
    <w:next w:val="BodyText"/>
    <w:link w:val="SubtitleChar"/>
    <w:qFormat/>
    <w:rsid w:val="00034BB2"/>
    <w:pPr>
      <w:spacing w:before="120"/>
    </w:pPr>
    <w:rPr>
      <w:b/>
      <w:caps/>
    </w:rPr>
  </w:style>
  <w:style w:type="character" w:customStyle="1" w:styleId="SubtitleChar">
    <w:name w:val="Subtitle Char"/>
    <w:basedOn w:val="DefaultParagraphFont"/>
    <w:link w:val="Subtitle"/>
    <w:rsid w:val="00034BB2"/>
    <w:rPr>
      <w:rFonts w:eastAsiaTheme="minorHAnsi" w:cstheme="minorBidi"/>
      <w:b/>
      <w:caps/>
      <w:sz w:val="24"/>
      <w:szCs w:val="24"/>
      <w:lang w:bidi="en-US"/>
    </w:rPr>
  </w:style>
  <w:style w:type="paragraph" w:customStyle="1" w:styleId="SubtitleBULeft">
    <w:name w:val="Subtitle B_U_Left"/>
    <w:basedOn w:val="BodyText"/>
    <w:next w:val="BodyText"/>
    <w:qFormat/>
    <w:rsid w:val="00A63D74"/>
    <w:pPr>
      <w:keepNext/>
      <w:jc w:val="left"/>
    </w:pPr>
    <w:rPr>
      <w:b/>
      <w:u w:val="single"/>
      <w:lang w:bidi="ar-SA"/>
    </w:rPr>
  </w:style>
  <w:style w:type="paragraph" w:customStyle="1" w:styleId="DeliveryPhrase">
    <w:name w:val="Delivery Phrase"/>
    <w:basedOn w:val="Normal"/>
    <w:next w:val="BodyText"/>
    <w:uiPriority w:val="24"/>
    <w:unhideWhenUsed/>
    <w:rsid w:val="00A55129"/>
    <w:rPr>
      <w:b/>
      <w:smallCaps/>
    </w:rPr>
  </w:style>
  <w:style w:type="paragraph" w:customStyle="1" w:styleId="DocumentTitle">
    <w:name w:val="Document Title"/>
    <w:basedOn w:val="Normal"/>
    <w:next w:val="BodyText"/>
    <w:uiPriority w:val="24"/>
    <w:unhideWhenUsed/>
    <w:rsid w:val="00A55129"/>
    <w:pPr>
      <w:spacing w:after="480"/>
      <w:jc w:val="center"/>
    </w:pPr>
    <w:rPr>
      <w:b/>
      <w:caps/>
      <w:lang w:bidi="ar-SA"/>
    </w:rPr>
  </w:style>
  <w:style w:type="character" w:styleId="CommentReference">
    <w:name w:val="annotation reference"/>
    <w:basedOn w:val="DefaultParagraphFont"/>
    <w:semiHidden/>
    <w:unhideWhenUsed/>
    <w:rsid w:val="00B47EA0"/>
    <w:rPr>
      <w:sz w:val="16"/>
      <w:szCs w:val="16"/>
    </w:rPr>
  </w:style>
  <w:style w:type="paragraph" w:styleId="CommentText">
    <w:name w:val="annotation text"/>
    <w:basedOn w:val="Normal"/>
    <w:link w:val="CommentTextChar"/>
    <w:unhideWhenUsed/>
    <w:rsid w:val="00B47EA0"/>
    <w:rPr>
      <w:sz w:val="20"/>
      <w:szCs w:val="20"/>
    </w:rPr>
  </w:style>
  <w:style w:type="character" w:customStyle="1" w:styleId="CommentTextChar">
    <w:name w:val="Comment Text Char"/>
    <w:basedOn w:val="DefaultParagraphFont"/>
    <w:link w:val="CommentText"/>
    <w:rsid w:val="00B47EA0"/>
    <w:rPr>
      <w:rFonts w:ascii="Arial" w:eastAsiaTheme="minorHAnsi" w:hAnsi="Arial" w:cstheme="minorBidi"/>
      <w:lang w:bidi="en-US"/>
    </w:rPr>
  </w:style>
  <w:style w:type="paragraph" w:styleId="CommentSubject">
    <w:name w:val="annotation subject"/>
    <w:basedOn w:val="CommentText"/>
    <w:next w:val="CommentText"/>
    <w:link w:val="CommentSubjectChar"/>
    <w:semiHidden/>
    <w:unhideWhenUsed/>
    <w:rsid w:val="00B47EA0"/>
    <w:rPr>
      <w:b/>
      <w:bCs/>
    </w:rPr>
  </w:style>
  <w:style w:type="character" w:customStyle="1" w:styleId="CommentSubjectChar">
    <w:name w:val="Comment Subject Char"/>
    <w:basedOn w:val="CommentTextChar"/>
    <w:link w:val="CommentSubject"/>
    <w:semiHidden/>
    <w:rsid w:val="00B47EA0"/>
    <w:rPr>
      <w:rFonts w:ascii="Arial" w:eastAsiaTheme="minorHAnsi" w:hAnsi="Arial" w:cstheme="minorBidi"/>
      <w:b/>
      <w:bCs/>
      <w:lang w:bidi="en-US"/>
    </w:rPr>
  </w:style>
  <w:style w:type="paragraph" w:styleId="BalloonText">
    <w:name w:val="Balloon Text"/>
    <w:basedOn w:val="Normal"/>
    <w:link w:val="BalloonTextChar"/>
    <w:semiHidden/>
    <w:unhideWhenUsed/>
    <w:rsid w:val="00B47EA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47EA0"/>
    <w:rPr>
      <w:rFonts w:ascii="Segoe UI" w:eastAsiaTheme="minorHAnsi" w:hAnsi="Segoe UI" w:cs="Segoe UI"/>
      <w:sz w:val="18"/>
      <w:szCs w:val="18"/>
      <w:lang w:bidi="en-US"/>
    </w:rPr>
  </w:style>
  <w:style w:type="character" w:styleId="Hyperlink">
    <w:name w:val="Hyperlink"/>
    <w:basedOn w:val="DefaultParagraphFont"/>
    <w:unhideWhenUsed/>
    <w:rsid w:val="00FD13F7"/>
    <w:rPr>
      <w:color w:val="0563C1" w:themeColor="hyperlink"/>
      <w:u w:val="single"/>
    </w:rPr>
  </w:style>
  <w:style w:type="character" w:styleId="FollowedHyperlink">
    <w:name w:val="FollowedHyperlink"/>
    <w:basedOn w:val="DefaultParagraphFont"/>
    <w:semiHidden/>
    <w:unhideWhenUsed/>
    <w:rsid w:val="00F27294"/>
    <w:rPr>
      <w:color w:val="954F72" w:themeColor="followedHyperlink"/>
      <w:u w:val="single"/>
    </w:rPr>
  </w:style>
  <w:style w:type="paragraph" w:customStyle="1" w:styleId="MacPacTrailer">
    <w:name w:val="MacPac Trailer"/>
    <w:rsid w:val="005C52BA"/>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D40E83"/>
    <w:rPr>
      <w:color w:val="808080"/>
    </w:rPr>
  </w:style>
  <w:style w:type="paragraph" w:styleId="FootnoteText">
    <w:name w:val="footnote text"/>
    <w:basedOn w:val="Normal"/>
    <w:link w:val="FootnoteTextChar"/>
    <w:semiHidden/>
    <w:unhideWhenUsed/>
    <w:rsid w:val="00100575"/>
    <w:pPr>
      <w:spacing w:after="0"/>
    </w:pPr>
    <w:rPr>
      <w:sz w:val="20"/>
      <w:szCs w:val="20"/>
    </w:rPr>
  </w:style>
  <w:style w:type="character" w:customStyle="1" w:styleId="FootnoteTextChar">
    <w:name w:val="Footnote Text Char"/>
    <w:basedOn w:val="DefaultParagraphFont"/>
    <w:link w:val="FootnoteText"/>
    <w:semiHidden/>
    <w:rsid w:val="00100575"/>
    <w:rPr>
      <w:rFonts w:ascii="Arial" w:eastAsiaTheme="minorHAnsi" w:hAnsi="Arial" w:cstheme="minorBidi"/>
      <w:lang w:bidi="en-US"/>
    </w:rPr>
  </w:style>
  <w:style w:type="character" w:styleId="FootnoteReference">
    <w:name w:val="footnote reference"/>
    <w:basedOn w:val="DefaultParagraphFont"/>
    <w:semiHidden/>
    <w:unhideWhenUsed/>
    <w:rsid w:val="00100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lth.gov.on.ca/en/pro/programs/publichealth/coronavirus/docs/Considerations_for_Privately-Initiated_Testing.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on.ca/en/pro/programs/publichealth/coronavirus/docs/2019_testing_guidanc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ealth.gov.on.ca/en/common/system/services/phu/locations.asp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ntariohealth.ca/COVID-19/Health-System-Response-Resources" TargetMode="External"/><Relationship Id="rId1" Type="http://schemas.openxmlformats.org/officeDocument/2006/relationships/hyperlink" Target="https://www.health.gov.on.ca/en/pro/programs/publichealth/coronavirus/docs/2019_testing_guid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itera\Forte\templates\ForteNormal.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9085"/>
      </a:dk2>
      <a:lt2>
        <a:srgbClr val="FFFFFF"/>
      </a:lt2>
      <a:accent1>
        <a:srgbClr val="2A1C42"/>
      </a:accent1>
      <a:accent2>
        <a:srgbClr val="404041"/>
      </a:accent2>
      <a:accent3>
        <a:srgbClr val="005AA9"/>
      </a:accent3>
      <a:accent4>
        <a:srgbClr val="00B8F2"/>
      </a:accent4>
      <a:accent5>
        <a:srgbClr val="8E2457"/>
      </a:accent5>
      <a:accent6>
        <a:srgbClr val="E41B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 A C T I V E _ C A ! 4 5 3 5 4 9 0 7 . 3 < / d o c u m e n t i d >  
     < s e n d e r i d > A N A N D A S T < / s e n d e r i d >  
     < s e n d e r e m a i l > T U S H A R . A N A N D A S A G A R @ G O W L I N G W L G . C O M < / s e n d e r e m a i l >  
     < l a s t m o d i f i e d > 2 0 2 1 - 0 5 - 2 0 T 2 1 : 4 1 : 0 0 . 0 0 0 0 0 0 0 - 0 4 : 0 0 < / l a s t m o d i f i e d >  
     < d a t a b a s e > A C T I V E _ C A < / d a t a b a s e >  
 < / p r o p e r t i e s > 
</file>

<file path=customXml/itemProps1.xml><?xml version="1.0" encoding="utf-8"?>
<ds:datastoreItem xmlns:ds="http://schemas.openxmlformats.org/officeDocument/2006/customXml" ds:itemID="{CBE9871C-BFF6-437B-894F-08A5BF92FB9E}">
  <ds:schemaRefs>
    <ds:schemaRef ds:uri="http://schemas.openxmlformats.org/officeDocument/2006/bibliography"/>
  </ds:schemaRefs>
</ds:datastoreItem>
</file>

<file path=customXml/itemProps2.xml><?xml version="1.0" encoding="utf-8"?>
<ds:datastoreItem xmlns:ds="http://schemas.openxmlformats.org/officeDocument/2006/customXml" ds:itemID="{15F6F685-740A-4794-B30F-2D4A3690F96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ForteNormal</Template>
  <TotalTime>0</TotalTime>
  <Pages>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2021-05-28T14:32:00Z</dcterms:created>
  <dcterms:modified xsi:type="dcterms:W3CDTF">2021-05-28T14:43:00Z</dcterms:modified>
</cp:coreProperties>
</file>